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6F" w:rsidRPr="00532ADF" w:rsidRDefault="000F116F" w:rsidP="000F116F">
      <w:pPr>
        <w:pStyle w:val="Tabellenberschrift"/>
        <w:jc w:val="left"/>
        <w:rPr>
          <w:sz w:val="25"/>
          <w:szCs w:val="25"/>
        </w:rPr>
      </w:pPr>
      <w:r w:rsidRPr="00532ADF">
        <w:rPr>
          <w:sz w:val="25"/>
          <w:szCs w:val="25"/>
        </w:rPr>
        <w:t>Formatvorschlag Fachcurriculum</w:t>
      </w:r>
      <w:r>
        <w:rPr>
          <w:sz w:val="25"/>
          <w:szCs w:val="25"/>
        </w:rPr>
        <w:tab/>
      </w:r>
      <w:r>
        <w:rPr>
          <w:sz w:val="25"/>
          <w:szCs w:val="25"/>
        </w:rPr>
        <w:tab/>
      </w:r>
      <w:r>
        <w:rPr>
          <w:sz w:val="25"/>
          <w:szCs w:val="25"/>
        </w:rPr>
        <w:tab/>
      </w:r>
      <w:r>
        <w:rPr>
          <w:sz w:val="25"/>
          <w:szCs w:val="25"/>
        </w:rPr>
        <w:tab/>
        <w:t>Fach:  Latein</w:t>
      </w:r>
    </w:p>
    <w:p w:rsidR="000F116F" w:rsidRPr="00223010" w:rsidRDefault="000F116F" w:rsidP="000F116F">
      <w:pPr>
        <w:pStyle w:val="Tabellenberschrift"/>
        <w:jc w:val="left"/>
        <w:rPr>
          <w:sz w:val="25"/>
          <w:szCs w:val="25"/>
          <w:u w:val="single"/>
        </w:rPr>
      </w:pPr>
      <w:r w:rsidRPr="00532ADF">
        <w:rPr>
          <w:sz w:val="25"/>
          <w:szCs w:val="25"/>
        </w:rPr>
        <w:t>Verei</w:t>
      </w:r>
      <w:r>
        <w:rPr>
          <w:sz w:val="25"/>
          <w:szCs w:val="25"/>
        </w:rPr>
        <w:t xml:space="preserve">nbarter Unterrichtsschwerpunkt </w:t>
      </w:r>
      <w:r>
        <w:rPr>
          <w:sz w:val="25"/>
          <w:szCs w:val="25"/>
        </w:rPr>
        <w:tab/>
      </w:r>
      <w:r>
        <w:rPr>
          <w:sz w:val="25"/>
          <w:szCs w:val="25"/>
        </w:rPr>
        <w:tab/>
      </w:r>
      <w:r>
        <w:rPr>
          <w:sz w:val="25"/>
          <w:szCs w:val="25"/>
        </w:rPr>
        <w:tab/>
        <w:t xml:space="preserve">           Jahrgangsstufe: 10                                 Schulform: </w:t>
      </w:r>
      <w:r w:rsidRPr="00223010">
        <w:rPr>
          <w:sz w:val="25"/>
          <w:szCs w:val="25"/>
        </w:rPr>
        <w:t>FÖ</w:t>
      </w:r>
      <w:r>
        <w:rPr>
          <w:sz w:val="25"/>
          <w:szCs w:val="25"/>
        </w:rPr>
        <w:t xml:space="preserve"> H   R   </w:t>
      </w:r>
      <w:r w:rsidRPr="00223010">
        <w:rPr>
          <w:sz w:val="25"/>
          <w:szCs w:val="25"/>
          <w:u w:val="single"/>
        </w:rPr>
        <w:t>G</w:t>
      </w:r>
    </w:p>
    <w:p w:rsidR="000F116F" w:rsidRPr="00532ADF" w:rsidRDefault="000F116F" w:rsidP="000F116F">
      <w:pPr>
        <w:rPr>
          <w:sz w:val="21"/>
          <w:szCs w:val="21"/>
        </w:rPr>
      </w:pPr>
    </w:p>
    <w:p w:rsidR="000F116F" w:rsidRPr="00925655" w:rsidRDefault="000F116F" w:rsidP="000F116F">
      <w:pPr>
        <w:rPr>
          <w:sz w:val="21"/>
          <w:szCs w:val="21"/>
          <w:u w:val="single"/>
        </w:rPr>
      </w:pPr>
      <w:r>
        <w:rPr>
          <w:sz w:val="21"/>
          <w:szCs w:val="21"/>
        </w:rPr>
        <w:t xml:space="preserve">                                                       I.</w:t>
      </w:r>
      <w:r w:rsidRPr="00925655">
        <w:rPr>
          <w:sz w:val="21"/>
          <w:szCs w:val="21"/>
          <w:u w:val="single"/>
        </w:rPr>
        <w:t>BEZUG ZUM KERNCURRICULUM</w:t>
      </w:r>
    </w:p>
    <w:p w:rsidR="000F116F" w:rsidRPr="00925655" w:rsidRDefault="000F116F" w:rsidP="000F116F">
      <w:pPr>
        <w:pStyle w:val="Listenabsatz"/>
        <w:ind w:left="2850"/>
        <w:rPr>
          <w:sz w:val="21"/>
          <w:szCs w:val="21"/>
          <w:u w:val="single"/>
        </w:rPr>
      </w:pPr>
    </w:p>
    <w:p w:rsidR="000F116F" w:rsidRPr="00532ADF" w:rsidRDefault="000F116F" w:rsidP="000F116F">
      <w:pPr>
        <w:rPr>
          <w:sz w:val="21"/>
          <w:szCs w:val="21"/>
        </w:rPr>
      </w:pPr>
    </w:p>
    <w:p w:rsidR="000F116F" w:rsidRPr="00532ADF" w:rsidRDefault="000F116F" w:rsidP="000F116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14426"/>
      </w:tblGrid>
      <w:tr w:rsidR="000F116F" w:rsidRPr="00532ADF" w:rsidTr="0061194D">
        <w:tc>
          <w:tcPr>
            <w:tcW w:w="14426" w:type="dxa"/>
            <w:shd w:val="clear" w:color="auto" w:fill="E0E0E0"/>
          </w:tcPr>
          <w:p w:rsidR="000F116F" w:rsidRPr="00532ADF" w:rsidRDefault="000F116F" w:rsidP="0061194D">
            <w:pPr>
              <w:jc w:val="center"/>
              <w:rPr>
                <w:b/>
                <w:sz w:val="21"/>
                <w:szCs w:val="21"/>
              </w:rPr>
            </w:pPr>
            <w:r w:rsidRPr="00532ADF">
              <w:rPr>
                <w:b/>
                <w:sz w:val="21"/>
                <w:szCs w:val="21"/>
              </w:rPr>
              <w:t>Überfachliche Kompetenzen</w:t>
            </w:r>
          </w:p>
          <w:p w:rsidR="000F116F" w:rsidRDefault="000F116F" w:rsidP="0061194D">
            <w:pPr>
              <w:rPr>
                <w:sz w:val="21"/>
                <w:szCs w:val="21"/>
              </w:rPr>
            </w:pPr>
            <w:r>
              <w:rPr>
                <w:sz w:val="21"/>
                <w:szCs w:val="21"/>
              </w:rPr>
              <w:t>Personale Kompetenz: Selbstwahrnehmung; Selbstkonzept; Selbstregulierung</w:t>
            </w:r>
          </w:p>
          <w:p w:rsidR="000F116F" w:rsidRDefault="000F116F" w:rsidP="0061194D">
            <w:pPr>
              <w:rPr>
                <w:sz w:val="21"/>
                <w:szCs w:val="21"/>
              </w:rPr>
            </w:pPr>
            <w:r>
              <w:rPr>
                <w:sz w:val="21"/>
                <w:szCs w:val="21"/>
              </w:rPr>
              <w:t>Sozialkompetenz: Soziale Wahrnehmungsfähigkeit; Rücksichtnahme und Solidarität; Kooperation und Teamfähigkeit, gesellschaftliche Verantwortung</w:t>
            </w:r>
          </w:p>
          <w:p w:rsidR="000F116F" w:rsidRDefault="000F116F" w:rsidP="0061194D">
            <w:pPr>
              <w:rPr>
                <w:sz w:val="21"/>
                <w:szCs w:val="21"/>
              </w:rPr>
            </w:pPr>
            <w:r>
              <w:rPr>
                <w:sz w:val="21"/>
                <w:szCs w:val="21"/>
              </w:rPr>
              <w:t>Lernkompetenz: Problemlösungskompetenz; Arbeitskompetenz; Medienkompetenz</w:t>
            </w:r>
          </w:p>
          <w:p w:rsidR="000F116F" w:rsidRPr="00532ADF" w:rsidRDefault="000F116F" w:rsidP="0061194D">
            <w:pPr>
              <w:rPr>
                <w:sz w:val="21"/>
                <w:szCs w:val="21"/>
              </w:rPr>
            </w:pPr>
            <w:r>
              <w:rPr>
                <w:sz w:val="21"/>
                <w:szCs w:val="21"/>
              </w:rPr>
              <w:t>Sprachkompetenz: Lesekompetenz; Schreibkompetenz; Kommunikationskompetenz</w:t>
            </w:r>
          </w:p>
        </w:tc>
      </w:tr>
    </w:tbl>
    <w:p w:rsidR="000F116F" w:rsidRPr="00532ADF" w:rsidRDefault="000F116F" w:rsidP="000F116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196"/>
        <w:gridCol w:w="7229"/>
      </w:tblGrid>
      <w:tr w:rsidR="000F116F" w:rsidRPr="00532ADF" w:rsidTr="0061194D">
        <w:trPr>
          <w:cantSplit/>
        </w:trPr>
        <w:tc>
          <w:tcPr>
            <w:tcW w:w="7196" w:type="dxa"/>
            <w:shd w:val="clear" w:color="auto" w:fill="E0E0E0"/>
          </w:tcPr>
          <w:p w:rsidR="000F116F" w:rsidRPr="00532ADF" w:rsidRDefault="000F116F" w:rsidP="0061194D">
            <w:pPr>
              <w:rPr>
                <w:sz w:val="21"/>
                <w:szCs w:val="21"/>
              </w:rPr>
            </w:pPr>
            <w:r>
              <w:rPr>
                <w:sz w:val="21"/>
                <w:szCs w:val="21"/>
              </w:rPr>
              <w:t>Fachliche Kompetenzen:</w:t>
            </w:r>
          </w:p>
        </w:tc>
        <w:tc>
          <w:tcPr>
            <w:tcW w:w="7229" w:type="dxa"/>
            <w:vMerge w:val="restart"/>
            <w:shd w:val="clear" w:color="auto" w:fill="E0E0E0"/>
          </w:tcPr>
          <w:p w:rsidR="000F116F" w:rsidRDefault="000F116F" w:rsidP="0061194D">
            <w:pPr>
              <w:rPr>
                <w:sz w:val="21"/>
                <w:szCs w:val="21"/>
              </w:rPr>
            </w:pPr>
            <w:r w:rsidRPr="00532ADF">
              <w:rPr>
                <w:b/>
                <w:sz w:val="21"/>
                <w:szCs w:val="21"/>
              </w:rPr>
              <w:t xml:space="preserve"> </w:t>
            </w:r>
            <w:r>
              <w:rPr>
                <w:b/>
                <w:sz w:val="21"/>
                <w:szCs w:val="21"/>
              </w:rPr>
              <w:t>Inhaltliche Konzepte/Inhaltsfelder:</w:t>
            </w:r>
          </w:p>
          <w:p w:rsidR="000F116F" w:rsidRDefault="000F116F" w:rsidP="0061194D">
            <w:pPr>
              <w:rPr>
                <w:sz w:val="21"/>
                <w:szCs w:val="21"/>
              </w:rPr>
            </w:pPr>
          </w:p>
          <w:p w:rsidR="000F116F" w:rsidRDefault="000F116F" w:rsidP="0061194D">
            <w:pPr>
              <w:rPr>
                <w:sz w:val="21"/>
                <w:szCs w:val="21"/>
              </w:rPr>
            </w:pPr>
            <w:r>
              <w:rPr>
                <w:sz w:val="21"/>
                <w:szCs w:val="21"/>
              </w:rPr>
              <w:t>Literarische Bildung/Textverständnis:</w:t>
            </w:r>
          </w:p>
          <w:p w:rsidR="000F116F" w:rsidRDefault="000F116F" w:rsidP="0061194D">
            <w:pPr>
              <w:rPr>
                <w:sz w:val="21"/>
                <w:szCs w:val="21"/>
              </w:rPr>
            </w:pPr>
            <w:r>
              <w:rPr>
                <w:sz w:val="21"/>
                <w:szCs w:val="21"/>
              </w:rPr>
              <w:t>Texterschließung; Übersetzung; Interpretation</w:t>
            </w:r>
          </w:p>
          <w:p w:rsidR="000F116F" w:rsidRDefault="000F116F" w:rsidP="0061194D">
            <w:pPr>
              <w:rPr>
                <w:sz w:val="21"/>
                <w:szCs w:val="21"/>
              </w:rPr>
            </w:pPr>
          </w:p>
          <w:p w:rsidR="000F116F" w:rsidRDefault="000F116F" w:rsidP="0061194D">
            <w:pPr>
              <w:rPr>
                <w:sz w:val="21"/>
                <w:szCs w:val="21"/>
              </w:rPr>
            </w:pPr>
            <w:r>
              <w:rPr>
                <w:sz w:val="21"/>
                <w:szCs w:val="21"/>
              </w:rPr>
              <w:t>Sprachsystem/Sprachbetrachtung:</w:t>
            </w:r>
          </w:p>
          <w:p w:rsidR="000F116F" w:rsidRDefault="000F116F" w:rsidP="0061194D">
            <w:pPr>
              <w:rPr>
                <w:sz w:val="21"/>
                <w:szCs w:val="21"/>
              </w:rPr>
            </w:pPr>
            <w:r>
              <w:rPr>
                <w:sz w:val="21"/>
                <w:szCs w:val="21"/>
              </w:rPr>
              <w:t>Lexik; Morphologie; Syntax; Phonetik</w:t>
            </w:r>
          </w:p>
          <w:p w:rsidR="000F116F" w:rsidRDefault="000F116F" w:rsidP="0061194D">
            <w:pPr>
              <w:rPr>
                <w:sz w:val="21"/>
                <w:szCs w:val="21"/>
              </w:rPr>
            </w:pPr>
          </w:p>
          <w:p w:rsidR="000F116F" w:rsidRPr="00532ADF" w:rsidRDefault="000F116F" w:rsidP="0061194D">
            <w:pPr>
              <w:rPr>
                <w:sz w:val="21"/>
                <w:szCs w:val="21"/>
              </w:rPr>
            </w:pPr>
            <w:r>
              <w:rPr>
                <w:sz w:val="21"/>
                <w:szCs w:val="21"/>
              </w:rPr>
              <w:t>Kulturelles Gedächtnis/Historische Kommunikation:</w:t>
            </w:r>
            <w:r>
              <w:rPr>
                <w:sz w:val="21"/>
                <w:szCs w:val="21"/>
              </w:rPr>
              <w:br/>
              <w:t xml:space="preserve">Geschichte und politisches Leben; Sprache; Menschliches Zusammenleben: Identität und Gemeinschaft </w:t>
            </w:r>
          </w:p>
        </w:tc>
      </w:tr>
      <w:tr w:rsidR="000F116F" w:rsidRPr="00532ADF" w:rsidTr="0061194D">
        <w:trPr>
          <w:cantSplit/>
        </w:trPr>
        <w:tc>
          <w:tcPr>
            <w:tcW w:w="7196" w:type="dxa"/>
            <w:shd w:val="clear" w:color="auto" w:fill="E0E0E0"/>
          </w:tcPr>
          <w:p w:rsidR="000F116F" w:rsidRDefault="000F116F" w:rsidP="0061194D">
            <w:pPr>
              <w:rPr>
                <w:color w:val="0000FF"/>
                <w:sz w:val="21"/>
                <w:szCs w:val="21"/>
              </w:rPr>
            </w:pPr>
          </w:p>
          <w:p w:rsidR="000F116F" w:rsidRDefault="000F116F" w:rsidP="0061194D">
            <w:pPr>
              <w:rPr>
                <w:color w:val="0000FF"/>
                <w:sz w:val="21"/>
                <w:szCs w:val="21"/>
              </w:rPr>
            </w:pPr>
            <w:r>
              <w:rPr>
                <w:color w:val="0000FF"/>
                <w:sz w:val="21"/>
                <w:szCs w:val="21"/>
              </w:rPr>
              <w:t>Textkompetenz</w:t>
            </w:r>
          </w:p>
          <w:p w:rsidR="000F116F" w:rsidRDefault="000F116F" w:rsidP="0061194D">
            <w:pPr>
              <w:rPr>
                <w:color w:val="0000FF"/>
                <w:sz w:val="21"/>
                <w:szCs w:val="21"/>
              </w:rPr>
            </w:pPr>
          </w:p>
          <w:p w:rsidR="000F116F" w:rsidRDefault="000F116F" w:rsidP="0061194D">
            <w:pPr>
              <w:rPr>
                <w:color w:val="0000FF"/>
                <w:sz w:val="21"/>
                <w:szCs w:val="21"/>
              </w:rPr>
            </w:pPr>
          </w:p>
          <w:p w:rsidR="000F116F" w:rsidRDefault="000F116F" w:rsidP="0061194D">
            <w:pPr>
              <w:rPr>
                <w:color w:val="0000FF"/>
                <w:sz w:val="21"/>
                <w:szCs w:val="21"/>
              </w:rPr>
            </w:pPr>
            <w:r>
              <w:rPr>
                <w:color w:val="0000FF"/>
                <w:sz w:val="21"/>
                <w:szCs w:val="21"/>
              </w:rPr>
              <w:t>Sprachkompetenz</w:t>
            </w:r>
          </w:p>
          <w:p w:rsidR="000F116F" w:rsidRDefault="000F116F" w:rsidP="0061194D">
            <w:pPr>
              <w:rPr>
                <w:color w:val="0000FF"/>
                <w:sz w:val="21"/>
                <w:szCs w:val="21"/>
              </w:rPr>
            </w:pPr>
          </w:p>
          <w:p w:rsidR="000F116F" w:rsidRDefault="000F116F" w:rsidP="0061194D">
            <w:pPr>
              <w:rPr>
                <w:color w:val="0000FF"/>
                <w:sz w:val="21"/>
                <w:szCs w:val="21"/>
              </w:rPr>
            </w:pPr>
          </w:p>
          <w:p w:rsidR="000F116F" w:rsidRPr="00532ADF" w:rsidRDefault="000F116F" w:rsidP="0061194D">
            <w:pPr>
              <w:rPr>
                <w:color w:val="0000FF"/>
                <w:sz w:val="21"/>
                <w:szCs w:val="21"/>
              </w:rPr>
            </w:pPr>
            <w:r>
              <w:rPr>
                <w:color w:val="0000FF"/>
                <w:sz w:val="21"/>
                <w:szCs w:val="21"/>
              </w:rPr>
              <w:t>Kulturkompetenz</w:t>
            </w:r>
          </w:p>
        </w:tc>
        <w:tc>
          <w:tcPr>
            <w:tcW w:w="7229" w:type="dxa"/>
            <w:vMerge/>
            <w:shd w:val="clear" w:color="auto" w:fill="E0E0E0"/>
            <w:vAlign w:val="center"/>
          </w:tcPr>
          <w:p w:rsidR="000F116F" w:rsidRPr="00532ADF" w:rsidRDefault="000F116F" w:rsidP="0061194D">
            <w:pPr>
              <w:rPr>
                <w:sz w:val="21"/>
                <w:szCs w:val="21"/>
              </w:rPr>
            </w:pPr>
          </w:p>
        </w:tc>
      </w:tr>
    </w:tbl>
    <w:p w:rsidR="000F116F" w:rsidRPr="00532ADF" w:rsidRDefault="000F116F" w:rsidP="000F116F">
      <w:pPr>
        <w:rPr>
          <w:sz w:val="21"/>
          <w:szCs w:val="21"/>
        </w:rPr>
      </w:pPr>
    </w:p>
    <w:p w:rsidR="000F116F" w:rsidRPr="00532ADF" w:rsidRDefault="000F116F" w:rsidP="000F116F">
      <w:pPr>
        <w:rPr>
          <w:sz w:val="21"/>
          <w:szCs w:val="21"/>
        </w:rPr>
      </w:pPr>
    </w:p>
    <w:p w:rsidR="000F116F" w:rsidRPr="00532ADF" w:rsidRDefault="000F116F" w:rsidP="000F116F">
      <w:pPr>
        <w:rPr>
          <w:sz w:val="21"/>
          <w:szCs w:val="21"/>
          <w:u w:val="single"/>
        </w:rPr>
      </w:pPr>
      <w:r>
        <w:rPr>
          <w:sz w:val="21"/>
          <w:szCs w:val="21"/>
        </w:rPr>
        <w:t xml:space="preserve">                                                         </w:t>
      </w:r>
      <w:r w:rsidRPr="00532ADF">
        <w:rPr>
          <w:sz w:val="21"/>
          <w:szCs w:val="21"/>
          <w:u w:val="single"/>
        </w:rPr>
        <w:t>II. FACHCURRICULUM</w:t>
      </w:r>
    </w:p>
    <w:p w:rsidR="000F116F" w:rsidRPr="00532ADF" w:rsidRDefault="000F116F" w:rsidP="000F116F">
      <w:pPr>
        <w:rPr>
          <w:sz w:val="21"/>
          <w:szCs w:val="21"/>
        </w:rPr>
      </w:pPr>
    </w:p>
    <w:p w:rsidR="000F116F" w:rsidRPr="00532ADF" w:rsidRDefault="000F116F" w:rsidP="000F116F">
      <w:pPr>
        <w:rPr>
          <w:sz w:val="21"/>
          <w:szCs w:val="21"/>
        </w:rPr>
      </w:pPr>
      <w:r w:rsidRPr="00532ADF">
        <w:rPr>
          <w:sz w:val="21"/>
          <w:szCs w:val="21"/>
        </w:rPr>
        <w:t>Schwerpunktsetzungen inne</w:t>
      </w:r>
      <w:r>
        <w:rPr>
          <w:sz w:val="21"/>
          <w:szCs w:val="21"/>
        </w:rPr>
        <w:t xml:space="preserve">rhalb der Inhaltsfelder: </w:t>
      </w:r>
    </w:p>
    <w:p w:rsidR="000F116F" w:rsidRPr="00532ADF" w:rsidRDefault="000F116F" w:rsidP="000F116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6"/>
      </w:tblGrid>
      <w:tr w:rsidR="000F116F" w:rsidRPr="00E94B1F" w:rsidTr="0061194D">
        <w:tc>
          <w:tcPr>
            <w:tcW w:w="14426" w:type="dxa"/>
            <w:tcBorders>
              <w:top w:val="single" w:sz="4" w:space="0" w:color="auto"/>
              <w:left w:val="single" w:sz="4" w:space="0" w:color="auto"/>
              <w:bottom w:val="single" w:sz="4" w:space="0" w:color="auto"/>
              <w:right w:val="single" w:sz="4" w:space="0" w:color="auto"/>
            </w:tcBorders>
          </w:tcPr>
          <w:p w:rsidR="000F116F" w:rsidRPr="00E94B1F" w:rsidRDefault="000F116F" w:rsidP="0061194D">
            <w:pPr>
              <w:jc w:val="center"/>
              <w:rPr>
                <w:b/>
                <w:sz w:val="22"/>
              </w:rPr>
            </w:pPr>
            <w:r w:rsidRPr="00E94B1F">
              <w:rPr>
                <w:b/>
                <w:sz w:val="22"/>
                <w:szCs w:val="22"/>
              </w:rPr>
              <w:t>Überfachliche Kompetenzen</w:t>
            </w:r>
          </w:p>
          <w:p w:rsidR="000F116F" w:rsidRPr="00E94B1F" w:rsidRDefault="000F116F" w:rsidP="0061194D">
            <w:pPr>
              <w:autoSpaceDE w:val="0"/>
              <w:autoSpaceDN w:val="0"/>
              <w:adjustRightInd w:val="0"/>
              <w:rPr>
                <w:rFonts w:eastAsiaTheme="minorHAnsi"/>
                <w:sz w:val="22"/>
                <w:lang w:eastAsia="en-US"/>
              </w:rPr>
            </w:pPr>
            <w:r w:rsidRPr="00E94B1F">
              <w:rPr>
                <w:b/>
                <w:sz w:val="22"/>
                <w:szCs w:val="22"/>
              </w:rPr>
              <w:t xml:space="preserve">Personale Kompetenz: </w:t>
            </w:r>
            <w:r w:rsidRPr="00E94B1F">
              <w:rPr>
                <w:sz w:val="22"/>
                <w:szCs w:val="22"/>
              </w:rPr>
              <w:t xml:space="preserve">Selbstorganisation des eigenen Lernprozesses (Vokabeln, Hausaufgaben, Vorbereitung für schriftliche Leistungsnachweise). </w:t>
            </w:r>
            <w:r w:rsidRPr="00E94B1F">
              <w:rPr>
                <w:rFonts w:eastAsiaTheme="minorHAnsi"/>
                <w:sz w:val="22"/>
                <w:szCs w:val="22"/>
                <w:lang w:eastAsia="en-US"/>
              </w:rPr>
              <w:t>Die Lernenden nehmen sich selbst, ihre geistigen Fähigkeiten und gestalterischen Potenziale, ihre Gefühle und Bedürfnisse wahr und reflektieren diese. Sie sehen sich selbst verantwortlich für ihre eigene Lebensgestaltung.</w:t>
            </w:r>
          </w:p>
          <w:p w:rsidR="000F116F" w:rsidRDefault="000F116F" w:rsidP="0061194D">
            <w:pPr>
              <w:autoSpaceDE w:val="0"/>
              <w:autoSpaceDN w:val="0"/>
              <w:adjustRightInd w:val="0"/>
              <w:rPr>
                <w:rFonts w:eastAsiaTheme="minorHAnsi"/>
                <w:sz w:val="22"/>
                <w:lang w:eastAsia="en-US"/>
              </w:rPr>
            </w:pPr>
            <w:r w:rsidRPr="00E94B1F">
              <w:rPr>
                <w:b/>
                <w:sz w:val="22"/>
                <w:szCs w:val="22"/>
              </w:rPr>
              <w:t>Sozialkompetenz:</w:t>
            </w:r>
            <w:r w:rsidRPr="00E94B1F">
              <w:rPr>
                <w:sz w:val="22"/>
                <w:szCs w:val="22"/>
              </w:rPr>
              <w:t xml:space="preserve"> </w:t>
            </w:r>
            <w:r w:rsidRPr="00037E71">
              <w:rPr>
                <w:rFonts w:eastAsiaTheme="minorHAnsi"/>
                <w:sz w:val="22"/>
                <w:szCs w:val="22"/>
                <w:lang w:eastAsia="en-US"/>
              </w:rPr>
              <w:t>Die Lernenden nehmen unterschiedliche Bedürfnisse, Emotionen, Überzeugungen sowie Interpretationen sozialer Realität in Beziehungen (Partner, Gruppen, größere Gemeinschaften, Gesellschaften) wahr. Sie versetzen sich in die Lage anderer (Empathie, Perspektivenübernahme).</w:t>
            </w:r>
          </w:p>
          <w:p w:rsidR="000F116F" w:rsidRDefault="000F116F" w:rsidP="0061194D">
            <w:pPr>
              <w:autoSpaceDE w:val="0"/>
              <w:autoSpaceDN w:val="0"/>
              <w:adjustRightInd w:val="0"/>
              <w:rPr>
                <w:sz w:val="22"/>
              </w:rPr>
            </w:pPr>
            <w:r w:rsidRPr="00037E71">
              <w:rPr>
                <w:sz w:val="22"/>
                <w:szCs w:val="22"/>
              </w:rPr>
              <w:lastRenderedPageBreak/>
              <w:t>Rücksichtnahme und Solidarität: Positive Umgangsformen; Produktiver Umgang mit Fehlern</w:t>
            </w:r>
            <w:r>
              <w:rPr>
                <w:sz w:val="22"/>
                <w:szCs w:val="22"/>
              </w:rPr>
              <w:t xml:space="preserve">. </w:t>
            </w:r>
          </w:p>
          <w:p w:rsidR="000F116F" w:rsidRPr="00037E71" w:rsidRDefault="000F116F" w:rsidP="0061194D">
            <w:pPr>
              <w:autoSpaceDE w:val="0"/>
              <w:autoSpaceDN w:val="0"/>
              <w:adjustRightInd w:val="0"/>
              <w:rPr>
                <w:sz w:val="22"/>
              </w:rPr>
            </w:pPr>
            <w:r w:rsidRPr="00037E71">
              <w:rPr>
                <w:rFonts w:eastAsiaTheme="minorHAnsi"/>
                <w:sz w:val="22"/>
                <w:szCs w:val="22"/>
                <w:lang w:eastAsia="en-US"/>
              </w:rPr>
              <w:t>Die Lernenden nehmen die kulturelle Prägung von Kommunikation, Handlungen, Werthaltungen und Einstellungen wahr. Sie sind aufgeschlossen gegenüber anderen Kulturen und reflektieren ihre eigenen Positionen und Überzeugungen in der Kommunikation mit Menschen anderer kultureller Prägung.</w:t>
            </w:r>
          </w:p>
          <w:p w:rsidR="000F116F" w:rsidRDefault="000F116F" w:rsidP="0061194D">
            <w:pPr>
              <w:rPr>
                <w:sz w:val="22"/>
              </w:rPr>
            </w:pPr>
            <w:r w:rsidRPr="00E94B1F">
              <w:rPr>
                <w:b/>
                <w:sz w:val="22"/>
                <w:szCs w:val="22"/>
              </w:rPr>
              <w:t>Lernkompetenz:</w:t>
            </w:r>
            <w:r w:rsidRPr="00E94B1F">
              <w:rPr>
                <w:sz w:val="22"/>
                <w:szCs w:val="22"/>
              </w:rPr>
              <w:t xml:space="preserve"> </w:t>
            </w:r>
          </w:p>
          <w:p w:rsidR="000F116F" w:rsidRPr="005E14AD" w:rsidRDefault="000F116F" w:rsidP="0061194D">
            <w:pPr>
              <w:autoSpaceDE w:val="0"/>
              <w:autoSpaceDN w:val="0"/>
              <w:adjustRightInd w:val="0"/>
              <w:rPr>
                <w:rFonts w:eastAsiaTheme="minorHAnsi"/>
                <w:sz w:val="22"/>
                <w:lang w:eastAsia="en-US"/>
              </w:rPr>
            </w:pPr>
            <w:r>
              <w:rPr>
                <w:sz w:val="22"/>
                <w:szCs w:val="22"/>
              </w:rPr>
              <w:t xml:space="preserve">Problemlösekompetenz. </w:t>
            </w:r>
            <w:r w:rsidRPr="005E14AD">
              <w:rPr>
                <w:rFonts w:eastAsiaTheme="minorHAnsi"/>
                <w:sz w:val="22"/>
                <w:szCs w:val="22"/>
                <w:lang w:eastAsia="en-US"/>
              </w:rPr>
              <w:t>Die Lernenden planen ihren Arbeitsprozess. Sie übertragen im Arbeitsprozess gewonnene Erkenntnisse durch Analogiebildungen sowie kombinatorisches und schlussfolgerndes Denken auf andere Anwendungssituationen.</w:t>
            </w:r>
          </w:p>
          <w:p w:rsidR="000F116F" w:rsidRPr="00E94B1F" w:rsidRDefault="000F116F" w:rsidP="0061194D">
            <w:pPr>
              <w:rPr>
                <w:sz w:val="22"/>
              </w:rPr>
            </w:pPr>
            <w:r w:rsidRPr="00E94B1F">
              <w:rPr>
                <w:sz w:val="22"/>
                <w:szCs w:val="22"/>
              </w:rPr>
              <w:t>Medienkompetenz:  Nutzung von Medien (hier: Büchern) zur Informationsentnahme im Inhaltsfeld Kulturkompetenz</w:t>
            </w:r>
          </w:p>
          <w:p w:rsidR="000F116F" w:rsidRDefault="000F116F" w:rsidP="0061194D">
            <w:pPr>
              <w:autoSpaceDE w:val="0"/>
              <w:autoSpaceDN w:val="0"/>
              <w:adjustRightInd w:val="0"/>
              <w:rPr>
                <w:rFonts w:eastAsiaTheme="minorHAnsi"/>
                <w:sz w:val="22"/>
                <w:lang w:eastAsia="en-US"/>
              </w:rPr>
            </w:pPr>
            <w:r w:rsidRPr="00E94B1F">
              <w:rPr>
                <w:sz w:val="22"/>
                <w:szCs w:val="22"/>
              </w:rPr>
              <w:t>Arbeitskompetenz: Memorierungstechniken beim Vokabellernen bewusst einsetzen</w:t>
            </w:r>
            <w:r>
              <w:rPr>
                <w:sz w:val="22"/>
                <w:szCs w:val="22"/>
              </w:rPr>
              <w:t xml:space="preserve">. </w:t>
            </w:r>
            <w:r w:rsidRPr="00C545F7">
              <w:rPr>
                <w:rFonts w:eastAsiaTheme="minorHAnsi"/>
                <w:sz w:val="22"/>
                <w:szCs w:val="22"/>
                <w:lang w:eastAsia="en-US"/>
              </w:rPr>
              <w:t>Die Lernenden setzen sich Ziele, wählen geeignete Lernstrategien aus und wenden sie an.</w:t>
            </w:r>
            <w:r>
              <w:rPr>
                <w:rFonts w:eastAsiaTheme="minorHAnsi"/>
                <w:sz w:val="22"/>
                <w:szCs w:val="22"/>
                <w:lang w:eastAsia="en-US"/>
              </w:rPr>
              <w:t xml:space="preserve"> Sie reflektieren ihren Lernprozess kritisch.</w:t>
            </w:r>
          </w:p>
          <w:p w:rsidR="000F116F" w:rsidRDefault="000F116F" w:rsidP="0061194D">
            <w:pPr>
              <w:autoSpaceDE w:val="0"/>
              <w:autoSpaceDN w:val="0"/>
              <w:adjustRightInd w:val="0"/>
              <w:rPr>
                <w:rFonts w:eastAsiaTheme="minorHAnsi"/>
                <w:sz w:val="22"/>
                <w:lang w:eastAsia="en-US"/>
              </w:rPr>
            </w:pPr>
            <w:r w:rsidRPr="006606D1">
              <w:rPr>
                <w:rFonts w:eastAsiaTheme="minorHAnsi"/>
                <w:b/>
                <w:sz w:val="22"/>
                <w:szCs w:val="22"/>
                <w:lang w:eastAsia="en-US"/>
              </w:rPr>
              <w:t>Sprachkompetenz:</w:t>
            </w:r>
            <w:r>
              <w:rPr>
                <w:rFonts w:eastAsiaTheme="minorHAnsi"/>
                <w:b/>
                <w:sz w:val="22"/>
                <w:szCs w:val="22"/>
                <w:lang w:eastAsia="en-US"/>
              </w:rPr>
              <w:t xml:space="preserve"> Lesekompetenz: </w:t>
            </w:r>
            <w:r w:rsidRPr="000B0CE2">
              <w:rPr>
                <w:rFonts w:eastAsiaTheme="minorHAnsi"/>
                <w:sz w:val="22"/>
                <w:szCs w:val="22"/>
                <w:lang w:eastAsia="en-US"/>
              </w:rPr>
              <w:t>Die Lernenden lesen und rezipieren Texte bzw. Medien unterschiedlicher Formate und nutzen dabei Lesestrategien. Sie entnehmen aus mündlichen und schriftlichen Texten wesentliche Informationen und ziehen begründete Schlussfolgerungen. Sie interpretieren Texte auf der immanenten Ebene sowie im Zusammenhang ihres gesellschaftlichen, historischen und kulturellen Kontextes.</w:t>
            </w:r>
          </w:p>
          <w:p w:rsidR="000F116F" w:rsidRPr="000B0CE2" w:rsidRDefault="000F116F" w:rsidP="0061194D">
            <w:pPr>
              <w:autoSpaceDE w:val="0"/>
              <w:autoSpaceDN w:val="0"/>
              <w:adjustRightInd w:val="0"/>
              <w:rPr>
                <w:rFonts w:eastAsiaTheme="minorHAnsi"/>
                <w:sz w:val="22"/>
                <w:lang w:eastAsia="en-US"/>
              </w:rPr>
            </w:pPr>
            <w:r w:rsidRPr="000B0CE2">
              <w:rPr>
                <w:rFonts w:eastAsiaTheme="minorHAnsi"/>
                <w:b/>
                <w:iCs/>
                <w:sz w:val="22"/>
                <w:szCs w:val="22"/>
                <w:lang w:eastAsia="en-US"/>
              </w:rPr>
              <w:t>Schreibkompetenz</w:t>
            </w:r>
            <w:r w:rsidRPr="000B0CE2">
              <w:rPr>
                <w:rFonts w:eastAsiaTheme="minorHAnsi"/>
                <w:i/>
                <w:iCs/>
                <w:sz w:val="22"/>
                <w:szCs w:val="22"/>
                <w:lang w:eastAsia="en-US"/>
              </w:rPr>
              <w:t xml:space="preserve">: </w:t>
            </w:r>
            <w:r w:rsidRPr="000B0CE2">
              <w:rPr>
                <w:rFonts w:eastAsiaTheme="minorHAnsi"/>
                <w:sz w:val="22"/>
                <w:szCs w:val="22"/>
                <w:lang w:eastAsia="en-US"/>
              </w:rPr>
              <w:t xml:space="preserve">Die Lernenden verfassen Texte in unterschiedlichen Formaten und formulieren diese </w:t>
            </w:r>
            <w:proofErr w:type="spellStart"/>
            <w:r w:rsidRPr="000B0CE2">
              <w:rPr>
                <w:rFonts w:eastAsiaTheme="minorHAnsi"/>
                <w:sz w:val="22"/>
                <w:szCs w:val="22"/>
                <w:lang w:eastAsia="en-US"/>
              </w:rPr>
              <w:t>adressaten</w:t>
            </w:r>
            <w:proofErr w:type="spellEnd"/>
            <w:r w:rsidRPr="000B0CE2">
              <w:rPr>
                <w:rFonts w:eastAsiaTheme="minorHAnsi"/>
                <w:sz w:val="22"/>
                <w:szCs w:val="22"/>
                <w:lang w:eastAsia="en-US"/>
              </w:rPr>
              <w:t xml:space="preserve">- und anlassbezogen. Sie gestalten ihre Texte unter Berücksichtigung von Sprach- und Textnormen.  </w:t>
            </w:r>
            <w:r w:rsidRPr="000B0CE2">
              <w:rPr>
                <w:rFonts w:eastAsiaTheme="minorHAnsi"/>
                <w:b/>
                <w:iCs/>
                <w:sz w:val="22"/>
                <w:szCs w:val="22"/>
                <w:lang w:eastAsia="en-US"/>
              </w:rPr>
              <w:t>Kommunikationskompetenz</w:t>
            </w:r>
            <w:r w:rsidRPr="000B0CE2">
              <w:rPr>
                <w:rFonts w:eastAsiaTheme="minorHAnsi"/>
                <w:i/>
                <w:iCs/>
                <w:sz w:val="22"/>
                <w:szCs w:val="22"/>
                <w:lang w:eastAsia="en-US"/>
              </w:rPr>
              <w:t xml:space="preserve">: </w:t>
            </w:r>
            <w:r w:rsidRPr="000B0CE2">
              <w:rPr>
                <w:rFonts w:eastAsiaTheme="minorHAnsi"/>
                <w:sz w:val="22"/>
                <w:szCs w:val="22"/>
                <w:lang w:eastAsia="en-US"/>
              </w:rPr>
              <w:t>Die Lernenden drücken sich in Kommunikationsprozessen verständlich aus und beteiligen sich konstruktiv an Gesprächen, sie reflektieren kommunikative Prozesse sowie die Eignung der eingesetzten Kommunikationsmittel.</w:t>
            </w:r>
          </w:p>
          <w:p w:rsidR="000F116F" w:rsidRPr="006606D1" w:rsidRDefault="000F116F" w:rsidP="0061194D">
            <w:pPr>
              <w:autoSpaceDE w:val="0"/>
              <w:autoSpaceDN w:val="0"/>
              <w:adjustRightInd w:val="0"/>
              <w:rPr>
                <w:b/>
                <w:sz w:val="22"/>
              </w:rPr>
            </w:pPr>
            <w:r>
              <w:rPr>
                <w:rFonts w:ascii="Symbol" w:eastAsiaTheme="minorHAnsi" w:hAnsi="Symbol" w:cs="Symbol"/>
                <w:sz w:val="22"/>
                <w:szCs w:val="22"/>
                <w:lang w:eastAsia="en-US"/>
              </w:rPr>
              <w:t></w:t>
            </w:r>
          </w:p>
        </w:tc>
      </w:tr>
    </w:tbl>
    <w:p w:rsidR="000F116F" w:rsidRPr="00532ADF" w:rsidRDefault="000F116F" w:rsidP="000F116F">
      <w:pPr>
        <w:rPr>
          <w:sz w:val="21"/>
          <w:szCs w:val="21"/>
        </w:rPr>
      </w:pPr>
    </w:p>
    <w:tbl>
      <w:tblPr>
        <w:tblpPr w:leftFromText="141" w:rightFromText="141" w:horzAnchor="page" w:tblpX="403" w:tblpY="-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7229"/>
      </w:tblGrid>
      <w:tr w:rsidR="000F116F" w:rsidRPr="0082636D" w:rsidTr="0061194D">
        <w:trPr>
          <w:cantSplit/>
          <w:trHeight w:val="9355"/>
        </w:trPr>
        <w:tc>
          <w:tcPr>
            <w:tcW w:w="7196" w:type="dxa"/>
            <w:tcBorders>
              <w:top w:val="single" w:sz="4" w:space="0" w:color="auto"/>
              <w:left w:val="single" w:sz="4" w:space="0" w:color="auto"/>
              <w:bottom w:val="single" w:sz="4" w:space="0" w:color="auto"/>
              <w:right w:val="single" w:sz="4" w:space="0" w:color="auto"/>
            </w:tcBorders>
          </w:tcPr>
          <w:p w:rsidR="000F116F" w:rsidRDefault="000F116F" w:rsidP="0061194D">
            <w:pPr>
              <w:rPr>
                <w:b/>
                <w:sz w:val="21"/>
                <w:szCs w:val="21"/>
              </w:rPr>
            </w:pPr>
            <w:r>
              <w:rPr>
                <w:b/>
                <w:sz w:val="21"/>
                <w:szCs w:val="21"/>
              </w:rPr>
              <w:lastRenderedPageBreak/>
              <w:t xml:space="preserve">Inhaltsbezogene </w:t>
            </w:r>
            <w:r w:rsidRPr="00532ADF">
              <w:rPr>
                <w:b/>
                <w:sz w:val="21"/>
                <w:szCs w:val="21"/>
              </w:rPr>
              <w:t>Kompetenzen</w:t>
            </w:r>
          </w:p>
          <w:p w:rsidR="000F116F" w:rsidRDefault="000F116F" w:rsidP="0061194D">
            <w:pPr>
              <w:rPr>
                <w:b/>
                <w:sz w:val="21"/>
                <w:szCs w:val="21"/>
              </w:rPr>
            </w:pPr>
          </w:p>
          <w:p w:rsidR="000F116F" w:rsidRDefault="000F116F" w:rsidP="0061194D">
            <w:pPr>
              <w:rPr>
                <w:b/>
                <w:sz w:val="21"/>
                <w:szCs w:val="21"/>
              </w:rPr>
            </w:pPr>
            <w:r>
              <w:rPr>
                <w:b/>
                <w:sz w:val="21"/>
                <w:szCs w:val="21"/>
              </w:rPr>
              <w:t xml:space="preserve">Sprachkompetenz:  Die </w:t>
            </w:r>
            <w:proofErr w:type="spellStart"/>
            <w:r>
              <w:rPr>
                <w:b/>
                <w:sz w:val="21"/>
                <w:szCs w:val="21"/>
              </w:rPr>
              <w:t>SuS</w:t>
            </w:r>
            <w:proofErr w:type="spellEnd"/>
            <w:r>
              <w:rPr>
                <w:b/>
                <w:sz w:val="21"/>
                <w:szCs w:val="21"/>
              </w:rPr>
              <w:t xml:space="preserve"> können…</w:t>
            </w:r>
          </w:p>
          <w:p w:rsidR="000F116F" w:rsidRDefault="000F116F" w:rsidP="0061194D">
            <w:pPr>
              <w:rPr>
                <w:sz w:val="21"/>
                <w:szCs w:val="21"/>
              </w:rPr>
            </w:pPr>
            <w:r>
              <w:rPr>
                <w:sz w:val="21"/>
                <w:szCs w:val="21"/>
              </w:rPr>
              <w:t>- zunehmend den Wortschatz nach Sach- und Wortfeldern strukturieren</w:t>
            </w:r>
          </w:p>
          <w:p w:rsidR="000F116F" w:rsidRDefault="000F116F" w:rsidP="0061194D">
            <w:pPr>
              <w:rPr>
                <w:sz w:val="21"/>
                <w:szCs w:val="21"/>
              </w:rPr>
            </w:pPr>
            <w:r>
              <w:rPr>
                <w:sz w:val="21"/>
                <w:szCs w:val="21"/>
              </w:rPr>
              <w:t>- Fremd- und Lehnwörter auf lateinische Wörter zurückführen</w:t>
            </w:r>
          </w:p>
          <w:p w:rsidR="000F116F" w:rsidRDefault="000F116F" w:rsidP="0061194D">
            <w:pPr>
              <w:rPr>
                <w:sz w:val="21"/>
                <w:szCs w:val="21"/>
              </w:rPr>
            </w:pPr>
            <w:r>
              <w:rPr>
                <w:sz w:val="21"/>
                <w:szCs w:val="21"/>
              </w:rPr>
              <w:t>- grundlegende Prinzipien der Wortbildung bei der Aneignung der Vokabeln</w:t>
            </w:r>
          </w:p>
          <w:p w:rsidR="000F116F" w:rsidRDefault="000F116F" w:rsidP="0061194D">
            <w:pPr>
              <w:rPr>
                <w:sz w:val="21"/>
                <w:szCs w:val="21"/>
              </w:rPr>
            </w:pPr>
            <w:r>
              <w:rPr>
                <w:sz w:val="21"/>
                <w:szCs w:val="21"/>
              </w:rPr>
              <w:t xml:space="preserve">  selbstständig anwenden</w:t>
            </w:r>
          </w:p>
          <w:p w:rsidR="000F116F" w:rsidRDefault="000F116F" w:rsidP="0061194D">
            <w:pPr>
              <w:rPr>
                <w:rFonts w:eastAsiaTheme="minorHAnsi"/>
                <w:sz w:val="21"/>
                <w:szCs w:val="21"/>
                <w:lang w:eastAsia="en-US"/>
              </w:rPr>
            </w:pPr>
            <w:r>
              <w:rPr>
                <w:sz w:val="21"/>
                <w:szCs w:val="21"/>
              </w:rPr>
              <w:t xml:space="preserve">- </w:t>
            </w:r>
            <w:r w:rsidRPr="00514F1F">
              <w:rPr>
                <w:rFonts w:eastAsiaTheme="minorHAnsi"/>
                <w:sz w:val="21"/>
                <w:szCs w:val="21"/>
                <w:lang w:eastAsia="en-US"/>
              </w:rPr>
              <w:t xml:space="preserve">in Sprachvergleichen die Zusammengehörigkeit der Sprachen und Völker </w:t>
            </w:r>
            <w:r>
              <w:rPr>
                <w:rFonts w:eastAsiaTheme="minorHAnsi"/>
                <w:sz w:val="21"/>
                <w:szCs w:val="21"/>
                <w:lang w:eastAsia="en-US"/>
              </w:rPr>
              <w:t xml:space="preserve">  Europas nachvollziehen</w:t>
            </w:r>
          </w:p>
          <w:p w:rsidR="000F116F" w:rsidRPr="00EA3CFD" w:rsidRDefault="000F116F" w:rsidP="0061194D">
            <w:pPr>
              <w:rPr>
                <w:rFonts w:eastAsiaTheme="minorHAnsi"/>
                <w:color w:val="000000"/>
                <w:sz w:val="21"/>
                <w:szCs w:val="21"/>
                <w:lang w:eastAsia="en-US"/>
              </w:rPr>
            </w:pPr>
            <w:r>
              <w:rPr>
                <w:sz w:val="21"/>
                <w:szCs w:val="21"/>
              </w:rPr>
              <w:t xml:space="preserve">- </w:t>
            </w:r>
            <w:r w:rsidRPr="00EA3CFD">
              <w:rPr>
                <w:rFonts w:eastAsiaTheme="minorHAnsi"/>
                <w:color w:val="000000"/>
                <w:sz w:val="21"/>
                <w:szCs w:val="21"/>
                <w:lang w:eastAsia="en-US"/>
              </w:rPr>
              <w:t>Verbal- und Nominalformen selbstständig analysieren und gemäß ihrer Funktion im Text bestimmen,</w:t>
            </w:r>
          </w:p>
          <w:p w:rsidR="000F116F" w:rsidRPr="00EA3CFD" w:rsidRDefault="000F116F" w:rsidP="0061194D">
            <w:pPr>
              <w:autoSpaceDE w:val="0"/>
              <w:autoSpaceDN w:val="0"/>
              <w:adjustRightInd w:val="0"/>
              <w:rPr>
                <w:rFonts w:eastAsiaTheme="minorHAnsi"/>
                <w:color w:val="000000"/>
                <w:sz w:val="21"/>
                <w:szCs w:val="21"/>
                <w:lang w:eastAsia="en-US"/>
              </w:rPr>
            </w:pPr>
            <w:r>
              <w:rPr>
                <w:rFonts w:ascii="Times-Roman" w:eastAsiaTheme="minorHAnsi" w:hAnsi="Times-Roman" w:cs="Times-Roman"/>
                <w:color w:val="000000"/>
                <w:sz w:val="22"/>
                <w:szCs w:val="22"/>
                <w:lang w:eastAsia="en-US"/>
              </w:rPr>
              <w:t xml:space="preserve">- </w:t>
            </w:r>
            <w:r w:rsidRPr="00EA3CFD">
              <w:rPr>
                <w:rFonts w:eastAsiaTheme="minorHAnsi"/>
                <w:color w:val="000000"/>
                <w:sz w:val="21"/>
                <w:szCs w:val="21"/>
                <w:lang w:eastAsia="en-US"/>
              </w:rPr>
              <w:t>die grammatische Terminologie im Bereich der Morphologie anwenden</w:t>
            </w:r>
          </w:p>
          <w:p w:rsidR="000F116F" w:rsidRPr="00A56320" w:rsidRDefault="000F116F" w:rsidP="0061194D">
            <w:pPr>
              <w:rPr>
                <w:sz w:val="21"/>
                <w:szCs w:val="21"/>
              </w:rPr>
            </w:pPr>
            <w:r>
              <w:rPr>
                <w:rFonts w:ascii="Times-Roman" w:eastAsiaTheme="minorHAnsi" w:hAnsi="Times-Roman" w:cs="Times-Roman"/>
                <w:sz w:val="22"/>
                <w:szCs w:val="22"/>
                <w:lang w:eastAsia="en-US"/>
              </w:rPr>
              <w:t xml:space="preserve">- </w:t>
            </w:r>
            <w:r w:rsidRPr="00A56320">
              <w:rPr>
                <w:rFonts w:eastAsiaTheme="minorHAnsi"/>
                <w:sz w:val="21"/>
                <w:szCs w:val="21"/>
                <w:lang w:eastAsia="en-US"/>
              </w:rPr>
              <w:t>aufgrund morphologischer Beobachtungen die syntaktische Verwendung von Wörtern und Wortgruppen zunehmend erklären</w:t>
            </w:r>
          </w:p>
          <w:p w:rsidR="000F116F" w:rsidRPr="00502007" w:rsidRDefault="000F116F" w:rsidP="0061194D">
            <w:pPr>
              <w:rPr>
                <w:sz w:val="21"/>
                <w:szCs w:val="21"/>
              </w:rPr>
            </w:pPr>
            <w:r>
              <w:rPr>
                <w:sz w:val="21"/>
                <w:szCs w:val="21"/>
              </w:rPr>
              <w:t xml:space="preserve">- </w:t>
            </w:r>
            <w:r w:rsidRPr="00502007">
              <w:rPr>
                <w:rFonts w:eastAsiaTheme="minorHAnsi"/>
                <w:sz w:val="21"/>
                <w:szCs w:val="21"/>
                <w:lang w:eastAsia="en-US"/>
              </w:rPr>
              <w:t>Unterschiede und die zur Beschreibung syntaktischer Phänomene notwendige metasprachliche Terminologie anwenden</w:t>
            </w:r>
          </w:p>
          <w:p w:rsidR="000F116F" w:rsidRPr="00502007" w:rsidRDefault="000F116F" w:rsidP="0061194D">
            <w:pPr>
              <w:rPr>
                <w:sz w:val="21"/>
                <w:szCs w:val="21"/>
              </w:rPr>
            </w:pPr>
            <w:r w:rsidRPr="00502007">
              <w:rPr>
                <w:sz w:val="21"/>
                <w:szCs w:val="21"/>
              </w:rPr>
              <w:t xml:space="preserve">- </w:t>
            </w:r>
            <w:r w:rsidRPr="00502007">
              <w:rPr>
                <w:rFonts w:eastAsiaTheme="minorHAnsi"/>
                <w:sz w:val="21"/>
                <w:szCs w:val="21"/>
                <w:lang w:eastAsia="en-US"/>
              </w:rPr>
              <w:t>hypotaktische Satzgefüge und satzwertige Konstruktionen bestimmen</w:t>
            </w:r>
          </w:p>
          <w:p w:rsidR="000F116F" w:rsidRPr="00502007" w:rsidRDefault="000F116F" w:rsidP="0061194D">
            <w:pPr>
              <w:autoSpaceDE w:val="0"/>
              <w:autoSpaceDN w:val="0"/>
              <w:adjustRightInd w:val="0"/>
              <w:rPr>
                <w:sz w:val="21"/>
                <w:szCs w:val="21"/>
              </w:rPr>
            </w:pPr>
            <w:r w:rsidRPr="00502007">
              <w:rPr>
                <w:sz w:val="21"/>
                <w:szCs w:val="21"/>
              </w:rPr>
              <w:t xml:space="preserve">- </w:t>
            </w:r>
            <w:r w:rsidRPr="00502007">
              <w:rPr>
                <w:rFonts w:eastAsiaTheme="minorHAnsi"/>
                <w:sz w:val="21"/>
                <w:szCs w:val="21"/>
                <w:lang w:eastAsia="en-US"/>
              </w:rPr>
              <w:t xml:space="preserve">syntaktische Parallelen zwischen der Ausgangs- und der Zielsprache differenziert bei der </w:t>
            </w:r>
            <w:proofErr w:type="spellStart"/>
            <w:r w:rsidRPr="00502007">
              <w:rPr>
                <w:rFonts w:eastAsiaTheme="minorHAnsi"/>
                <w:sz w:val="21"/>
                <w:szCs w:val="21"/>
                <w:lang w:eastAsia="en-US"/>
              </w:rPr>
              <w:t>Rekodierung</w:t>
            </w:r>
            <w:proofErr w:type="spellEnd"/>
            <w:r w:rsidRPr="00502007">
              <w:rPr>
                <w:rFonts w:eastAsiaTheme="minorHAnsi"/>
                <w:sz w:val="21"/>
                <w:szCs w:val="21"/>
                <w:lang w:eastAsia="en-US"/>
              </w:rPr>
              <w:t xml:space="preserve"> nutzen</w:t>
            </w:r>
          </w:p>
          <w:p w:rsidR="000F116F" w:rsidRPr="00502007" w:rsidRDefault="000F116F" w:rsidP="0061194D">
            <w:pPr>
              <w:rPr>
                <w:sz w:val="21"/>
                <w:szCs w:val="21"/>
              </w:rPr>
            </w:pPr>
            <w:r>
              <w:rPr>
                <w:sz w:val="21"/>
                <w:szCs w:val="21"/>
              </w:rPr>
              <w:t>-</w:t>
            </w:r>
            <w:r w:rsidRPr="00502007">
              <w:rPr>
                <w:sz w:val="21"/>
                <w:szCs w:val="21"/>
              </w:rPr>
              <w:t xml:space="preserve"> </w:t>
            </w:r>
            <w:r w:rsidRPr="00502007">
              <w:rPr>
                <w:rFonts w:eastAsiaTheme="minorHAnsi"/>
                <w:sz w:val="21"/>
                <w:szCs w:val="21"/>
                <w:lang w:eastAsia="en-US"/>
              </w:rPr>
              <w:t>lateinische Texte unter Beachtung der Regeln der lateinischen Phonetik laut lesen</w:t>
            </w:r>
          </w:p>
          <w:p w:rsidR="000F116F" w:rsidRDefault="000F116F" w:rsidP="0061194D">
            <w:pPr>
              <w:rPr>
                <w:rFonts w:eastAsiaTheme="minorHAnsi"/>
                <w:sz w:val="21"/>
                <w:szCs w:val="21"/>
                <w:lang w:eastAsia="en-US"/>
              </w:rPr>
            </w:pPr>
            <w:r w:rsidRPr="00502007">
              <w:rPr>
                <w:sz w:val="21"/>
                <w:szCs w:val="21"/>
              </w:rPr>
              <w:t xml:space="preserve">- </w:t>
            </w:r>
            <w:r w:rsidRPr="00502007">
              <w:rPr>
                <w:rFonts w:eastAsiaTheme="minorHAnsi"/>
                <w:sz w:val="21"/>
                <w:szCs w:val="21"/>
                <w:lang w:eastAsia="en-US"/>
              </w:rPr>
              <w:t>die lateinische Sprache in ihrer akustischen Dimension für das Verständnis von Texten heranziehen</w:t>
            </w:r>
          </w:p>
          <w:p w:rsidR="00F027E8" w:rsidRPr="00502007" w:rsidRDefault="00F027E8" w:rsidP="0061194D">
            <w:pPr>
              <w:rPr>
                <w:sz w:val="21"/>
                <w:szCs w:val="21"/>
              </w:rPr>
            </w:pPr>
            <w:r>
              <w:rPr>
                <w:sz w:val="21"/>
                <w:szCs w:val="21"/>
              </w:rPr>
              <w:t xml:space="preserve">- unter Anleitung die </w:t>
            </w:r>
            <w:r w:rsidR="00BE250C">
              <w:rPr>
                <w:sz w:val="21"/>
                <w:szCs w:val="21"/>
              </w:rPr>
              <w:t xml:space="preserve">zum </w:t>
            </w:r>
            <w:r w:rsidR="00D96F17">
              <w:rPr>
                <w:sz w:val="21"/>
                <w:szCs w:val="21"/>
              </w:rPr>
              <w:t xml:space="preserve">syntaktisch/semantischen </w:t>
            </w:r>
            <w:r w:rsidR="00BE250C">
              <w:rPr>
                <w:sz w:val="21"/>
                <w:szCs w:val="21"/>
              </w:rPr>
              <w:t xml:space="preserve">Kontext passende </w:t>
            </w:r>
            <w:r>
              <w:rPr>
                <w:sz w:val="21"/>
                <w:szCs w:val="21"/>
              </w:rPr>
              <w:t xml:space="preserve">Bedeutung lateinischer </w:t>
            </w:r>
            <w:r w:rsidR="00D96F17">
              <w:rPr>
                <w:sz w:val="21"/>
                <w:szCs w:val="21"/>
              </w:rPr>
              <w:t>Polyseme</w:t>
            </w:r>
            <w:r>
              <w:rPr>
                <w:sz w:val="21"/>
                <w:szCs w:val="21"/>
              </w:rPr>
              <w:t xml:space="preserve"> im Wörterbuch nachschlagen</w:t>
            </w:r>
          </w:p>
          <w:p w:rsidR="000F116F" w:rsidRDefault="000F116F" w:rsidP="0061194D">
            <w:pPr>
              <w:rPr>
                <w:sz w:val="21"/>
                <w:szCs w:val="21"/>
              </w:rPr>
            </w:pPr>
          </w:p>
          <w:p w:rsidR="000F116F" w:rsidRDefault="000F116F" w:rsidP="0061194D">
            <w:pPr>
              <w:rPr>
                <w:sz w:val="21"/>
                <w:szCs w:val="21"/>
              </w:rPr>
            </w:pPr>
            <w:r>
              <w:rPr>
                <w:b/>
                <w:sz w:val="21"/>
                <w:szCs w:val="21"/>
              </w:rPr>
              <w:t xml:space="preserve">Textkompetenz:  Die </w:t>
            </w:r>
            <w:proofErr w:type="spellStart"/>
            <w:r>
              <w:rPr>
                <w:b/>
                <w:sz w:val="21"/>
                <w:szCs w:val="21"/>
              </w:rPr>
              <w:t>SuS</w:t>
            </w:r>
            <w:proofErr w:type="spellEnd"/>
            <w:r>
              <w:rPr>
                <w:b/>
                <w:sz w:val="21"/>
                <w:szCs w:val="21"/>
              </w:rPr>
              <w:t xml:space="preserve"> können…</w:t>
            </w:r>
          </w:p>
          <w:p w:rsidR="000F116F" w:rsidRPr="00502007" w:rsidRDefault="000F116F" w:rsidP="0061194D">
            <w:pPr>
              <w:rPr>
                <w:sz w:val="21"/>
                <w:szCs w:val="21"/>
              </w:rPr>
            </w:pPr>
            <w:r>
              <w:rPr>
                <w:sz w:val="21"/>
                <w:szCs w:val="21"/>
              </w:rPr>
              <w:t xml:space="preserve">- </w:t>
            </w:r>
            <w:r w:rsidRPr="00502007">
              <w:rPr>
                <w:rFonts w:eastAsiaTheme="minorHAnsi"/>
                <w:sz w:val="21"/>
                <w:szCs w:val="21"/>
                <w:lang w:eastAsia="en-US"/>
              </w:rPr>
              <w:t>Gattungsmerkmale zur vorläufigen Ersch</w:t>
            </w:r>
            <w:r>
              <w:rPr>
                <w:rFonts w:eastAsiaTheme="minorHAnsi"/>
                <w:sz w:val="21"/>
                <w:szCs w:val="21"/>
                <w:lang w:eastAsia="en-US"/>
              </w:rPr>
              <w:t>ließung der Textfunktion nutzen</w:t>
            </w:r>
          </w:p>
          <w:p w:rsidR="000F116F" w:rsidRDefault="000F116F" w:rsidP="0061194D">
            <w:pPr>
              <w:rPr>
                <w:sz w:val="21"/>
                <w:szCs w:val="21"/>
              </w:rPr>
            </w:pPr>
            <w:r>
              <w:rPr>
                <w:sz w:val="21"/>
                <w:szCs w:val="21"/>
              </w:rPr>
              <w:t>- Bilder und Textsignale als Informationssignale einander zuordnen</w:t>
            </w:r>
          </w:p>
          <w:p w:rsidR="000F116F" w:rsidRPr="007E6871" w:rsidRDefault="000F116F" w:rsidP="0061194D">
            <w:pPr>
              <w:rPr>
                <w:sz w:val="21"/>
                <w:szCs w:val="21"/>
              </w:rPr>
            </w:pPr>
            <w:r>
              <w:rPr>
                <w:sz w:val="21"/>
                <w:szCs w:val="21"/>
              </w:rPr>
              <w:t xml:space="preserve">- </w:t>
            </w:r>
            <w:r w:rsidRPr="007E6871">
              <w:rPr>
                <w:rFonts w:eastAsiaTheme="minorHAnsi"/>
                <w:sz w:val="21"/>
                <w:szCs w:val="21"/>
                <w:lang w:eastAsia="en-US"/>
              </w:rPr>
              <w:t>syntaktische Strukturen und semantische Besonderheiten eines Textes benennen</w:t>
            </w:r>
          </w:p>
          <w:p w:rsidR="000F116F" w:rsidRDefault="000F116F" w:rsidP="0061194D">
            <w:pPr>
              <w:rPr>
                <w:rFonts w:ascii="Times-Roman" w:eastAsiaTheme="minorHAnsi" w:hAnsi="Times-Roman" w:cs="Times-Roman"/>
                <w:sz w:val="22"/>
                <w:lang w:eastAsia="en-US"/>
              </w:rPr>
            </w:pPr>
            <w:r>
              <w:rPr>
                <w:sz w:val="21"/>
                <w:szCs w:val="21"/>
              </w:rPr>
              <w:t xml:space="preserve">- </w:t>
            </w:r>
            <w:r w:rsidRPr="007E6871">
              <w:rPr>
                <w:rFonts w:eastAsiaTheme="minorHAnsi"/>
                <w:sz w:val="21"/>
                <w:szCs w:val="21"/>
                <w:lang w:eastAsia="en-US"/>
              </w:rPr>
              <w:t>Satz- und Satzperiodengraphiken zur Texterschließung nutzen</w:t>
            </w:r>
          </w:p>
          <w:p w:rsidR="000F116F" w:rsidRDefault="000F116F" w:rsidP="0061194D">
            <w:pPr>
              <w:rPr>
                <w:rFonts w:ascii="Times-Roman" w:eastAsiaTheme="minorHAnsi" w:hAnsi="Times-Roman" w:cs="Times-Roman"/>
                <w:sz w:val="22"/>
                <w:lang w:eastAsia="en-US"/>
              </w:rPr>
            </w:pPr>
            <w:r>
              <w:rPr>
                <w:sz w:val="21"/>
                <w:szCs w:val="21"/>
              </w:rPr>
              <w:t xml:space="preserve">- </w:t>
            </w:r>
            <w:r w:rsidRPr="007E6871">
              <w:rPr>
                <w:rFonts w:eastAsiaTheme="minorHAnsi"/>
                <w:sz w:val="21"/>
                <w:szCs w:val="21"/>
                <w:lang w:eastAsia="en-US"/>
              </w:rPr>
              <w:t>Sprech- und Erzählsituation innerhalb eines Textes unterscheiden</w:t>
            </w:r>
          </w:p>
          <w:p w:rsidR="000F116F" w:rsidRPr="007E6871" w:rsidRDefault="000F116F" w:rsidP="0061194D">
            <w:pPr>
              <w:rPr>
                <w:rFonts w:eastAsiaTheme="minorHAnsi"/>
                <w:sz w:val="21"/>
                <w:szCs w:val="21"/>
                <w:lang w:eastAsia="en-US"/>
              </w:rPr>
            </w:pPr>
            <w:r>
              <w:rPr>
                <w:sz w:val="21"/>
                <w:szCs w:val="21"/>
              </w:rPr>
              <w:t xml:space="preserve">- </w:t>
            </w:r>
            <w:r w:rsidRPr="007E6871">
              <w:rPr>
                <w:rFonts w:eastAsiaTheme="minorHAnsi"/>
                <w:sz w:val="21"/>
                <w:szCs w:val="21"/>
                <w:lang w:eastAsia="en-US"/>
              </w:rPr>
              <w:t>Textinhalte auf der Basis von Text-, Satz- und Wortgrammatik erschließen</w:t>
            </w:r>
          </w:p>
          <w:p w:rsidR="000F116F" w:rsidRDefault="000F116F" w:rsidP="0061194D">
            <w:pPr>
              <w:rPr>
                <w:rFonts w:eastAsiaTheme="minorHAnsi"/>
                <w:sz w:val="21"/>
                <w:szCs w:val="21"/>
                <w:lang w:eastAsia="en-US"/>
              </w:rPr>
            </w:pPr>
            <w:r w:rsidRPr="007E6871">
              <w:rPr>
                <w:sz w:val="21"/>
                <w:szCs w:val="21"/>
              </w:rPr>
              <w:t xml:space="preserve">- </w:t>
            </w:r>
            <w:r w:rsidRPr="007E6871">
              <w:rPr>
                <w:rFonts w:eastAsiaTheme="minorHAnsi"/>
                <w:sz w:val="21"/>
                <w:szCs w:val="21"/>
                <w:lang w:eastAsia="en-US"/>
              </w:rPr>
              <w:t>ein vorläufiges Sinnverständnis eines Textes zusammenfassend formuliere</w:t>
            </w:r>
            <w:r>
              <w:rPr>
                <w:rFonts w:eastAsiaTheme="minorHAnsi"/>
                <w:sz w:val="21"/>
                <w:szCs w:val="21"/>
                <w:lang w:eastAsia="en-US"/>
              </w:rPr>
              <w:t>n</w:t>
            </w:r>
          </w:p>
          <w:p w:rsidR="000F116F" w:rsidRPr="00926E3E" w:rsidRDefault="000F116F" w:rsidP="0061194D">
            <w:pPr>
              <w:rPr>
                <w:rFonts w:eastAsiaTheme="minorHAnsi"/>
                <w:sz w:val="21"/>
                <w:szCs w:val="21"/>
                <w:lang w:eastAsia="en-US"/>
              </w:rPr>
            </w:pPr>
            <w:r>
              <w:rPr>
                <w:sz w:val="21"/>
                <w:szCs w:val="21"/>
              </w:rPr>
              <w:t xml:space="preserve">- </w:t>
            </w:r>
            <w:r w:rsidRPr="00926E3E">
              <w:rPr>
                <w:rFonts w:eastAsiaTheme="minorHAnsi"/>
                <w:sz w:val="21"/>
                <w:szCs w:val="21"/>
                <w:lang w:eastAsia="en-US"/>
              </w:rPr>
              <w:t>Wortschatz, Grammatik und Texterschließungsverfahren dazu nutzen, lateinische Texte zu dekodieren</w:t>
            </w:r>
          </w:p>
          <w:p w:rsidR="000F116F" w:rsidRPr="00926E3E" w:rsidRDefault="000F116F" w:rsidP="0061194D">
            <w:pPr>
              <w:rPr>
                <w:rFonts w:eastAsiaTheme="minorHAnsi"/>
                <w:sz w:val="21"/>
                <w:szCs w:val="21"/>
                <w:lang w:eastAsia="en-US"/>
              </w:rPr>
            </w:pPr>
            <w:r w:rsidRPr="00926E3E">
              <w:rPr>
                <w:rFonts w:eastAsiaTheme="minorHAnsi"/>
                <w:sz w:val="21"/>
                <w:szCs w:val="21"/>
                <w:lang w:eastAsia="en-US"/>
              </w:rPr>
              <w:t>- anhand von Lexemen und Morphemen die an den Text herangetragenen Sinnerwartungen überprüfen</w:t>
            </w:r>
          </w:p>
          <w:p w:rsidR="000F116F" w:rsidRPr="00926E3E" w:rsidRDefault="000F116F" w:rsidP="0061194D">
            <w:pPr>
              <w:rPr>
                <w:sz w:val="21"/>
                <w:szCs w:val="21"/>
              </w:rPr>
            </w:pPr>
            <w:r w:rsidRPr="00926E3E">
              <w:rPr>
                <w:rFonts w:eastAsiaTheme="minorHAnsi"/>
                <w:sz w:val="21"/>
                <w:szCs w:val="21"/>
                <w:lang w:eastAsia="en-US"/>
              </w:rPr>
              <w:t xml:space="preserve">- semantische und syntaktische Phänomene des </w:t>
            </w:r>
            <w:r>
              <w:rPr>
                <w:rFonts w:eastAsiaTheme="minorHAnsi"/>
                <w:sz w:val="21"/>
                <w:szCs w:val="21"/>
                <w:lang w:eastAsia="en-US"/>
              </w:rPr>
              <w:t>Textes kontextgerecht erläutern</w:t>
            </w:r>
          </w:p>
          <w:p w:rsidR="000F116F" w:rsidRDefault="000F116F" w:rsidP="0061194D">
            <w:pPr>
              <w:autoSpaceDE w:val="0"/>
              <w:autoSpaceDN w:val="0"/>
              <w:adjustRightInd w:val="0"/>
              <w:rPr>
                <w:rFonts w:eastAsiaTheme="minorHAnsi"/>
                <w:sz w:val="21"/>
                <w:szCs w:val="21"/>
                <w:lang w:eastAsia="en-US"/>
              </w:rPr>
            </w:pPr>
            <w:r>
              <w:rPr>
                <w:sz w:val="21"/>
                <w:szCs w:val="21"/>
              </w:rPr>
              <w:t>-</w:t>
            </w:r>
            <w:r>
              <w:rPr>
                <w:rFonts w:ascii="Times-Roman" w:eastAsiaTheme="minorHAnsi" w:hAnsi="Times-Roman" w:cs="Times-Roman"/>
                <w:sz w:val="22"/>
                <w:szCs w:val="22"/>
                <w:lang w:eastAsia="en-US"/>
              </w:rPr>
              <w:t xml:space="preserve"> </w:t>
            </w:r>
            <w:r w:rsidRPr="00926E3E">
              <w:rPr>
                <w:rFonts w:eastAsiaTheme="minorHAnsi"/>
                <w:sz w:val="21"/>
                <w:szCs w:val="21"/>
                <w:lang w:eastAsia="en-US"/>
              </w:rPr>
              <w:t xml:space="preserve">beim </w:t>
            </w:r>
            <w:proofErr w:type="spellStart"/>
            <w:r w:rsidRPr="00926E3E">
              <w:rPr>
                <w:rFonts w:eastAsiaTheme="minorHAnsi"/>
                <w:sz w:val="21"/>
                <w:szCs w:val="21"/>
                <w:lang w:eastAsia="en-US"/>
              </w:rPr>
              <w:t>Rekodieren</w:t>
            </w:r>
            <w:proofErr w:type="spellEnd"/>
            <w:r w:rsidRPr="00926E3E">
              <w:rPr>
                <w:rFonts w:eastAsiaTheme="minorHAnsi"/>
                <w:sz w:val="21"/>
                <w:szCs w:val="21"/>
                <w:lang w:eastAsia="en-US"/>
              </w:rPr>
              <w:t xml:space="preserve"> verschiedene Ausdrucksmöglichkeiten der deutschen Sprache auf ihre kontextuale Angemessenheit hin überprüfen</w:t>
            </w:r>
          </w:p>
          <w:p w:rsidR="000F116F" w:rsidRDefault="000F116F" w:rsidP="0061194D">
            <w:pPr>
              <w:autoSpaceDE w:val="0"/>
              <w:autoSpaceDN w:val="0"/>
              <w:adjustRightInd w:val="0"/>
              <w:rPr>
                <w:rFonts w:ascii="Times-Roman" w:eastAsiaTheme="minorHAnsi" w:hAnsi="Times-Roman" w:cs="Times-Roman"/>
                <w:sz w:val="22"/>
                <w:lang w:eastAsia="en-US"/>
              </w:rPr>
            </w:pPr>
            <w:r>
              <w:rPr>
                <w:rFonts w:eastAsiaTheme="minorHAnsi"/>
                <w:sz w:val="21"/>
                <w:szCs w:val="21"/>
                <w:lang w:eastAsia="en-US"/>
              </w:rPr>
              <w:t>-</w:t>
            </w:r>
            <w:r>
              <w:rPr>
                <w:rFonts w:ascii="Times-Roman" w:eastAsiaTheme="minorHAnsi" w:hAnsi="Times-Roman" w:cs="Times-Roman"/>
                <w:sz w:val="22"/>
                <w:szCs w:val="22"/>
                <w:lang w:eastAsia="en-US"/>
              </w:rPr>
              <w:t xml:space="preserve"> </w:t>
            </w:r>
            <w:r w:rsidRPr="00926E3E">
              <w:rPr>
                <w:rFonts w:eastAsiaTheme="minorHAnsi"/>
                <w:sz w:val="21"/>
                <w:szCs w:val="21"/>
                <w:lang w:eastAsia="en-US"/>
              </w:rPr>
              <w:t>lateinische Originaltexte zielsprachenorientiert übersetzen</w:t>
            </w:r>
          </w:p>
          <w:p w:rsidR="000F116F" w:rsidRDefault="000F116F" w:rsidP="0061194D">
            <w:pPr>
              <w:autoSpaceDE w:val="0"/>
              <w:autoSpaceDN w:val="0"/>
              <w:adjustRightInd w:val="0"/>
              <w:rPr>
                <w:rFonts w:eastAsiaTheme="minorHAnsi"/>
                <w:sz w:val="21"/>
                <w:szCs w:val="21"/>
                <w:lang w:eastAsia="en-US"/>
              </w:rPr>
            </w:pPr>
            <w:r>
              <w:rPr>
                <w:rFonts w:eastAsiaTheme="minorHAnsi"/>
                <w:sz w:val="21"/>
                <w:szCs w:val="21"/>
                <w:lang w:eastAsia="en-US"/>
              </w:rPr>
              <w:t xml:space="preserve">- </w:t>
            </w:r>
            <w:r w:rsidRPr="00926E3E">
              <w:rPr>
                <w:rFonts w:eastAsiaTheme="minorHAnsi"/>
                <w:sz w:val="21"/>
                <w:szCs w:val="21"/>
                <w:lang w:eastAsia="en-US"/>
              </w:rPr>
              <w:t>lateinische Originaltexte anhand von Leitfragen strukturieren</w:t>
            </w:r>
          </w:p>
          <w:p w:rsidR="000F116F" w:rsidRDefault="000F116F" w:rsidP="0061194D">
            <w:pPr>
              <w:autoSpaceDE w:val="0"/>
              <w:autoSpaceDN w:val="0"/>
              <w:adjustRightInd w:val="0"/>
              <w:rPr>
                <w:rFonts w:ascii="Times-Roman" w:eastAsiaTheme="minorHAnsi" w:hAnsi="Times-Roman" w:cs="Times-Roman"/>
                <w:sz w:val="22"/>
                <w:lang w:eastAsia="en-US"/>
              </w:rPr>
            </w:pPr>
            <w:r>
              <w:rPr>
                <w:rFonts w:eastAsiaTheme="minorHAnsi"/>
                <w:sz w:val="21"/>
                <w:szCs w:val="21"/>
                <w:lang w:eastAsia="en-US"/>
              </w:rPr>
              <w:t xml:space="preserve">- </w:t>
            </w:r>
            <w:r w:rsidRPr="00FC3406">
              <w:rPr>
                <w:rFonts w:eastAsiaTheme="minorHAnsi"/>
                <w:sz w:val="21"/>
                <w:szCs w:val="21"/>
                <w:lang w:eastAsia="en-US"/>
              </w:rPr>
              <w:t>Elemente formaler Gestaltung in ihrem Stellenwert für die inhaltliche Aussage benennen</w:t>
            </w:r>
          </w:p>
          <w:p w:rsidR="000F116F" w:rsidRDefault="000F116F" w:rsidP="0061194D">
            <w:pPr>
              <w:autoSpaceDE w:val="0"/>
              <w:autoSpaceDN w:val="0"/>
              <w:adjustRightInd w:val="0"/>
              <w:rPr>
                <w:rFonts w:eastAsiaTheme="minorHAnsi"/>
                <w:sz w:val="21"/>
                <w:szCs w:val="21"/>
                <w:lang w:eastAsia="en-US"/>
              </w:rPr>
            </w:pPr>
            <w:r>
              <w:rPr>
                <w:rFonts w:ascii="Times-Roman" w:eastAsiaTheme="minorHAnsi" w:hAnsi="Times-Roman" w:cs="Times-Roman"/>
                <w:sz w:val="22"/>
                <w:szCs w:val="22"/>
                <w:lang w:eastAsia="en-US"/>
              </w:rPr>
              <w:t xml:space="preserve">- </w:t>
            </w:r>
            <w:r>
              <w:rPr>
                <w:rFonts w:eastAsiaTheme="minorHAnsi"/>
                <w:sz w:val="21"/>
                <w:szCs w:val="21"/>
                <w:lang w:eastAsia="en-US"/>
              </w:rPr>
              <w:t xml:space="preserve">ausgewählte </w:t>
            </w:r>
            <w:r w:rsidRPr="00FC3406">
              <w:rPr>
                <w:rFonts w:eastAsiaTheme="minorHAnsi"/>
                <w:sz w:val="21"/>
                <w:szCs w:val="21"/>
                <w:lang w:eastAsia="en-US"/>
              </w:rPr>
              <w:t>Stilmittel am lateinischen Text identifizieren und deren mögliche Funktion im Text erklären</w:t>
            </w:r>
          </w:p>
          <w:p w:rsidR="000F116F" w:rsidRDefault="000F116F" w:rsidP="0061194D">
            <w:pPr>
              <w:autoSpaceDE w:val="0"/>
              <w:autoSpaceDN w:val="0"/>
              <w:adjustRightInd w:val="0"/>
              <w:rPr>
                <w:rFonts w:eastAsiaTheme="minorHAnsi"/>
                <w:sz w:val="21"/>
                <w:szCs w:val="21"/>
                <w:lang w:eastAsia="en-US"/>
              </w:rPr>
            </w:pPr>
            <w:r>
              <w:rPr>
                <w:rFonts w:eastAsiaTheme="minorHAnsi"/>
                <w:sz w:val="21"/>
                <w:szCs w:val="21"/>
                <w:lang w:eastAsia="en-US"/>
              </w:rPr>
              <w:t>-</w:t>
            </w:r>
            <w:r>
              <w:rPr>
                <w:rFonts w:ascii="Times-Roman" w:eastAsiaTheme="minorHAnsi" w:hAnsi="Times-Roman" w:cs="Times-Roman"/>
                <w:sz w:val="22"/>
                <w:szCs w:val="22"/>
                <w:lang w:eastAsia="en-US"/>
              </w:rPr>
              <w:t xml:space="preserve"> </w:t>
            </w:r>
            <w:r w:rsidRPr="00AF6AE6">
              <w:rPr>
                <w:rFonts w:eastAsiaTheme="minorHAnsi"/>
                <w:sz w:val="21"/>
                <w:szCs w:val="21"/>
                <w:lang w:eastAsia="en-US"/>
              </w:rPr>
              <w:t>anhand ihrer kulturellen Kenntnisse über Zeiten, Orte, Personen und Handlungen lateinische Texte und deren Inhalte erläutern</w:t>
            </w:r>
          </w:p>
          <w:p w:rsidR="000F116F" w:rsidRDefault="000F116F" w:rsidP="0061194D">
            <w:pPr>
              <w:autoSpaceDE w:val="0"/>
              <w:autoSpaceDN w:val="0"/>
              <w:adjustRightInd w:val="0"/>
              <w:rPr>
                <w:rFonts w:ascii="Times-Roman" w:eastAsiaTheme="minorHAnsi" w:hAnsi="Times-Roman" w:cs="Times-Roman"/>
                <w:color w:val="000000"/>
                <w:sz w:val="22"/>
                <w:lang w:eastAsia="en-US"/>
              </w:rPr>
            </w:pPr>
            <w:r>
              <w:rPr>
                <w:rFonts w:eastAsiaTheme="minorHAnsi"/>
                <w:sz w:val="21"/>
                <w:szCs w:val="21"/>
                <w:lang w:eastAsia="en-US"/>
              </w:rPr>
              <w:t>-</w:t>
            </w:r>
            <w:r>
              <w:rPr>
                <w:rFonts w:ascii="Times-Roman" w:eastAsiaTheme="minorHAnsi" w:hAnsi="Times-Roman" w:cs="Times-Roman"/>
                <w:color w:val="000000"/>
                <w:sz w:val="22"/>
                <w:szCs w:val="22"/>
                <w:lang w:eastAsia="en-US"/>
              </w:rPr>
              <w:t xml:space="preserve"> </w:t>
            </w:r>
            <w:r w:rsidRPr="00AF6AE6">
              <w:rPr>
                <w:rFonts w:eastAsiaTheme="minorHAnsi"/>
                <w:color w:val="000000"/>
                <w:sz w:val="21"/>
                <w:szCs w:val="21"/>
                <w:lang w:eastAsia="en-US"/>
              </w:rPr>
              <w:t>Textaussagen in lateinischen Texten mit heutigen Lebens- und Denkweisen vergleichen und reflektierend beurteilen</w:t>
            </w:r>
          </w:p>
          <w:p w:rsidR="000F116F" w:rsidRPr="00926E3E" w:rsidRDefault="000F116F" w:rsidP="0061194D">
            <w:pPr>
              <w:autoSpaceDE w:val="0"/>
              <w:autoSpaceDN w:val="0"/>
              <w:adjustRightInd w:val="0"/>
              <w:rPr>
                <w:rFonts w:eastAsiaTheme="minorHAnsi"/>
                <w:sz w:val="21"/>
                <w:szCs w:val="21"/>
                <w:lang w:eastAsia="en-US"/>
              </w:rPr>
            </w:pPr>
            <w:r>
              <w:rPr>
                <w:rFonts w:ascii="Wingdings" w:eastAsiaTheme="minorHAnsi" w:hAnsi="Wingdings" w:cs="Wingdings"/>
                <w:color w:val="9A9A9A"/>
                <w:sz w:val="22"/>
                <w:szCs w:val="22"/>
                <w:lang w:eastAsia="en-US"/>
              </w:rPr>
              <w:t></w:t>
            </w:r>
          </w:p>
        </w:tc>
        <w:tc>
          <w:tcPr>
            <w:tcW w:w="7229" w:type="dxa"/>
            <w:vMerge w:val="restart"/>
            <w:tcBorders>
              <w:top w:val="single" w:sz="4" w:space="0" w:color="auto"/>
              <w:left w:val="single" w:sz="4" w:space="0" w:color="auto"/>
              <w:right w:val="single" w:sz="4" w:space="0" w:color="auto"/>
            </w:tcBorders>
          </w:tcPr>
          <w:p w:rsidR="000F116F" w:rsidRDefault="000F116F" w:rsidP="0061194D">
            <w:pPr>
              <w:ind w:left="420"/>
              <w:rPr>
                <w:sz w:val="21"/>
                <w:szCs w:val="21"/>
              </w:rPr>
            </w:pPr>
            <w:r>
              <w:rPr>
                <w:sz w:val="21"/>
                <w:szCs w:val="21"/>
              </w:rPr>
              <w:t>Inhaltliche Konkretisierungen</w:t>
            </w:r>
          </w:p>
          <w:p w:rsidR="000F116F" w:rsidRDefault="000F110C" w:rsidP="0061194D">
            <w:pPr>
              <w:rPr>
                <w:b/>
                <w:sz w:val="21"/>
                <w:szCs w:val="21"/>
              </w:rPr>
            </w:pPr>
            <w:r>
              <w:rPr>
                <w:b/>
                <w:sz w:val="21"/>
                <w:szCs w:val="21"/>
              </w:rPr>
              <w:t xml:space="preserve">I. </w:t>
            </w:r>
            <w:r w:rsidR="000F116F">
              <w:rPr>
                <w:b/>
                <w:sz w:val="21"/>
                <w:szCs w:val="21"/>
              </w:rPr>
              <w:t>Lehrbuch Actio2</w:t>
            </w:r>
            <w:r w:rsidR="000F116F" w:rsidRPr="009B3B84">
              <w:rPr>
                <w:b/>
                <w:sz w:val="21"/>
                <w:szCs w:val="21"/>
              </w:rPr>
              <w:t xml:space="preserve">:    </w:t>
            </w:r>
            <w:r w:rsidR="000F116F">
              <w:rPr>
                <w:b/>
                <w:sz w:val="21"/>
                <w:szCs w:val="21"/>
              </w:rPr>
              <w:t xml:space="preserve">Lektion 29 </w:t>
            </w:r>
            <w:r w:rsidR="000F116F" w:rsidRPr="009B3B84">
              <w:rPr>
                <w:b/>
                <w:sz w:val="21"/>
                <w:szCs w:val="21"/>
              </w:rPr>
              <w:t>bis</w:t>
            </w:r>
            <w:r w:rsidR="000F116F">
              <w:rPr>
                <w:b/>
                <w:sz w:val="21"/>
                <w:szCs w:val="21"/>
              </w:rPr>
              <w:t xml:space="preserve"> 33</w:t>
            </w:r>
          </w:p>
          <w:p w:rsidR="000F116F" w:rsidRPr="009B3B84" w:rsidRDefault="000F116F" w:rsidP="0061194D">
            <w:pPr>
              <w:rPr>
                <w:b/>
                <w:sz w:val="21"/>
                <w:szCs w:val="21"/>
              </w:rPr>
            </w:pPr>
          </w:p>
          <w:p w:rsidR="000F116F" w:rsidRDefault="000F116F" w:rsidP="0061194D">
            <w:pPr>
              <w:rPr>
                <w:sz w:val="21"/>
                <w:szCs w:val="21"/>
              </w:rPr>
            </w:pPr>
            <w:r>
              <w:rPr>
                <w:b/>
                <w:sz w:val="21"/>
                <w:szCs w:val="21"/>
              </w:rPr>
              <w:t>Lexik:</w:t>
            </w:r>
            <w:r>
              <w:rPr>
                <w:sz w:val="21"/>
                <w:szCs w:val="21"/>
              </w:rPr>
              <w:t xml:space="preserve"> Aufbau eines Grundwortschatzes</w:t>
            </w:r>
          </w:p>
          <w:p w:rsidR="000F116F" w:rsidRDefault="000F116F" w:rsidP="000F116F">
            <w:pPr>
              <w:rPr>
                <w:sz w:val="21"/>
                <w:szCs w:val="21"/>
              </w:rPr>
            </w:pPr>
            <w:r>
              <w:rPr>
                <w:b/>
                <w:sz w:val="21"/>
                <w:szCs w:val="21"/>
              </w:rPr>
              <w:t>Morphologie:</w:t>
            </w:r>
            <w:r>
              <w:rPr>
                <w:sz w:val="21"/>
                <w:szCs w:val="21"/>
              </w:rPr>
              <w:t xml:space="preserve"> 1.ferre</w:t>
            </w:r>
            <w:r>
              <w:rPr>
                <w:sz w:val="21"/>
                <w:szCs w:val="21"/>
              </w:rPr>
              <w:br/>
              <w:t xml:space="preserve">                        2. </w:t>
            </w:r>
            <w:proofErr w:type="spellStart"/>
            <w:r>
              <w:rPr>
                <w:sz w:val="21"/>
                <w:szCs w:val="21"/>
              </w:rPr>
              <w:t>velle</w:t>
            </w:r>
            <w:proofErr w:type="spellEnd"/>
            <w:r>
              <w:rPr>
                <w:sz w:val="21"/>
                <w:szCs w:val="21"/>
              </w:rPr>
              <w:t xml:space="preserve">, </w:t>
            </w:r>
            <w:proofErr w:type="spellStart"/>
            <w:r>
              <w:rPr>
                <w:sz w:val="21"/>
                <w:szCs w:val="21"/>
              </w:rPr>
              <w:t>nolle</w:t>
            </w:r>
            <w:proofErr w:type="spellEnd"/>
            <w:r>
              <w:rPr>
                <w:sz w:val="21"/>
                <w:szCs w:val="21"/>
              </w:rPr>
              <w:t>, malle</w:t>
            </w:r>
          </w:p>
          <w:p w:rsidR="000F116F" w:rsidRDefault="000F116F" w:rsidP="0061194D">
            <w:pPr>
              <w:rPr>
                <w:sz w:val="21"/>
                <w:szCs w:val="21"/>
              </w:rPr>
            </w:pPr>
            <w:r>
              <w:rPr>
                <w:sz w:val="21"/>
                <w:szCs w:val="21"/>
              </w:rPr>
              <w:t xml:space="preserve">                        3. </w:t>
            </w:r>
            <w:proofErr w:type="spellStart"/>
            <w:r>
              <w:rPr>
                <w:sz w:val="21"/>
                <w:szCs w:val="21"/>
              </w:rPr>
              <w:t>fieri</w:t>
            </w:r>
            <w:proofErr w:type="spellEnd"/>
          </w:p>
          <w:p w:rsidR="000F116F" w:rsidRDefault="000F116F" w:rsidP="0061194D">
            <w:pPr>
              <w:rPr>
                <w:sz w:val="21"/>
                <w:szCs w:val="21"/>
              </w:rPr>
            </w:pPr>
            <w:r>
              <w:rPr>
                <w:sz w:val="21"/>
                <w:szCs w:val="21"/>
              </w:rPr>
              <w:t xml:space="preserve">                        4. </w:t>
            </w:r>
            <w:proofErr w:type="spellStart"/>
            <w:r>
              <w:rPr>
                <w:sz w:val="21"/>
                <w:szCs w:val="21"/>
              </w:rPr>
              <w:t>Semideponentien</w:t>
            </w:r>
            <w:proofErr w:type="spellEnd"/>
          </w:p>
          <w:p w:rsidR="000F116F" w:rsidRPr="000F12D2" w:rsidRDefault="000F116F" w:rsidP="000F116F">
            <w:pPr>
              <w:rPr>
                <w:sz w:val="21"/>
                <w:szCs w:val="21"/>
              </w:rPr>
            </w:pPr>
            <w:r>
              <w:rPr>
                <w:sz w:val="21"/>
                <w:szCs w:val="21"/>
              </w:rPr>
              <w:t xml:space="preserve">                        </w:t>
            </w:r>
          </w:p>
          <w:p w:rsidR="000F116F" w:rsidRDefault="000F116F" w:rsidP="0061194D">
            <w:pPr>
              <w:rPr>
                <w:sz w:val="21"/>
                <w:szCs w:val="21"/>
              </w:rPr>
            </w:pPr>
            <w:r w:rsidRPr="000F12D2">
              <w:rPr>
                <w:sz w:val="21"/>
                <w:szCs w:val="21"/>
              </w:rPr>
              <w:br/>
              <w:t xml:space="preserve">   </w:t>
            </w:r>
            <w:r>
              <w:rPr>
                <w:b/>
                <w:sz w:val="21"/>
                <w:szCs w:val="21"/>
              </w:rPr>
              <w:t>Syntax:</w:t>
            </w:r>
            <w:r>
              <w:rPr>
                <w:sz w:val="21"/>
                <w:szCs w:val="21"/>
              </w:rPr>
              <w:t xml:space="preserve">  1. </w:t>
            </w:r>
            <w:proofErr w:type="spellStart"/>
            <w:r>
              <w:rPr>
                <w:sz w:val="21"/>
                <w:szCs w:val="21"/>
              </w:rPr>
              <w:t>Ablativus</w:t>
            </w:r>
            <w:proofErr w:type="spellEnd"/>
            <w:r>
              <w:rPr>
                <w:sz w:val="21"/>
                <w:szCs w:val="21"/>
              </w:rPr>
              <w:t xml:space="preserve"> </w:t>
            </w:r>
            <w:proofErr w:type="spellStart"/>
            <w:r>
              <w:rPr>
                <w:sz w:val="21"/>
                <w:szCs w:val="21"/>
              </w:rPr>
              <w:t>Absolutus</w:t>
            </w:r>
            <w:proofErr w:type="spellEnd"/>
          </w:p>
          <w:p w:rsidR="000F116F" w:rsidRDefault="000F116F" w:rsidP="0061194D">
            <w:pPr>
              <w:rPr>
                <w:sz w:val="21"/>
                <w:szCs w:val="21"/>
              </w:rPr>
            </w:pPr>
            <w:r>
              <w:rPr>
                <w:sz w:val="21"/>
                <w:szCs w:val="21"/>
              </w:rPr>
              <w:t xml:space="preserve">                  2. i</w:t>
            </w:r>
            <w:r w:rsidR="00A6232F">
              <w:rPr>
                <w:sz w:val="21"/>
                <w:szCs w:val="21"/>
              </w:rPr>
              <w:t>n</w:t>
            </w:r>
            <w:r>
              <w:rPr>
                <w:sz w:val="21"/>
                <w:szCs w:val="21"/>
              </w:rPr>
              <w:t>direkte Fragesätze</w:t>
            </w:r>
          </w:p>
          <w:p w:rsidR="000F116F" w:rsidRDefault="000F116F" w:rsidP="0061194D">
            <w:pPr>
              <w:rPr>
                <w:sz w:val="21"/>
                <w:szCs w:val="21"/>
              </w:rPr>
            </w:pPr>
            <w:r>
              <w:rPr>
                <w:sz w:val="21"/>
                <w:szCs w:val="21"/>
              </w:rPr>
              <w:t xml:space="preserve">                  3. Zeitverhältnisse im konjunktivischen Gliedsatz</w:t>
            </w:r>
          </w:p>
          <w:p w:rsidR="000F116F" w:rsidRDefault="000F116F" w:rsidP="0061194D">
            <w:pPr>
              <w:rPr>
                <w:sz w:val="21"/>
                <w:szCs w:val="21"/>
              </w:rPr>
            </w:pPr>
            <w:r>
              <w:rPr>
                <w:sz w:val="21"/>
                <w:szCs w:val="21"/>
              </w:rPr>
              <w:t xml:space="preserve">                  4. </w:t>
            </w:r>
            <w:r w:rsidR="00A6232F">
              <w:rPr>
                <w:sz w:val="21"/>
                <w:szCs w:val="21"/>
              </w:rPr>
              <w:t>Relativsatz als Subjekt</w:t>
            </w:r>
          </w:p>
          <w:p w:rsidR="000F116F" w:rsidRPr="000F110C" w:rsidRDefault="000F116F" w:rsidP="0061194D">
            <w:pPr>
              <w:rPr>
                <w:sz w:val="21"/>
                <w:szCs w:val="21"/>
                <w:lang w:val="en-US"/>
              </w:rPr>
            </w:pPr>
            <w:r>
              <w:rPr>
                <w:sz w:val="21"/>
                <w:szCs w:val="21"/>
              </w:rPr>
              <w:t xml:space="preserve">                  </w:t>
            </w:r>
            <w:r w:rsidRPr="000F110C">
              <w:rPr>
                <w:sz w:val="21"/>
                <w:szCs w:val="21"/>
                <w:lang w:val="en-US"/>
              </w:rPr>
              <w:t xml:space="preserve">5. </w:t>
            </w:r>
            <w:r w:rsidR="00A6232F" w:rsidRPr="000F110C">
              <w:rPr>
                <w:sz w:val="21"/>
                <w:szCs w:val="21"/>
                <w:lang w:val="en-US"/>
              </w:rPr>
              <w:t xml:space="preserve">cum </w:t>
            </w:r>
            <w:proofErr w:type="spellStart"/>
            <w:r w:rsidR="00A6232F" w:rsidRPr="000F110C">
              <w:rPr>
                <w:sz w:val="21"/>
                <w:szCs w:val="21"/>
                <w:lang w:val="en-US"/>
              </w:rPr>
              <w:t>temporale</w:t>
            </w:r>
            <w:proofErr w:type="spellEnd"/>
          </w:p>
          <w:p w:rsidR="00A6232F" w:rsidRPr="00A6232F" w:rsidRDefault="000F116F" w:rsidP="00A6232F">
            <w:pPr>
              <w:rPr>
                <w:sz w:val="21"/>
                <w:szCs w:val="21"/>
                <w:lang w:val="en-US"/>
              </w:rPr>
            </w:pPr>
            <w:r w:rsidRPr="000F110C">
              <w:rPr>
                <w:sz w:val="21"/>
                <w:szCs w:val="21"/>
                <w:lang w:val="en-US"/>
              </w:rPr>
              <w:t xml:space="preserve">                  </w:t>
            </w:r>
            <w:r w:rsidRPr="00A6232F">
              <w:rPr>
                <w:sz w:val="21"/>
                <w:szCs w:val="21"/>
                <w:lang w:val="en-US"/>
              </w:rPr>
              <w:t xml:space="preserve">6. </w:t>
            </w:r>
            <w:proofErr w:type="spellStart"/>
            <w:proofErr w:type="gramStart"/>
            <w:r w:rsidR="00A6232F" w:rsidRPr="00A6232F">
              <w:rPr>
                <w:sz w:val="21"/>
                <w:szCs w:val="21"/>
                <w:lang w:val="en-US"/>
              </w:rPr>
              <w:t>nominaler</w:t>
            </w:r>
            <w:proofErr w:type="spellEnd"/>
            <w:proofErr w:type="gramEnd"/>
            <w:r w:rsidR="00A6232F" w:rsidRPr="00A6232F">
              <w:rPr>
                <w:sz w:val="21"/>
                <w:szCs w:val="21"/>
                <w:lang w:val="en-US"/>
              </w:rPr>
              <w:t xml:space="preserve"> Abl. Abs.</w:t>
            </w:r>
          </w:p>
          <w:p w:rsidR="000F116F" w:rsidRPr="00A6232F" w:rsidRDefault="000F116F" w:rsidP="0061194D">
            <w:pPr>
              <w:rPr>
                <w:sz w:val="21"/>
                <w:szCs w:val="21"/>
              </w:rPr>
            </w:pPr>
            <w:r w:rsidRPr="00A6232F">
              <w:rPr>
                <w:sz w:val="21"/>
                <w:szCs w:val="21"/>
                <w:lang w:val="en-US"/>
              </w:rPr>
              <w:t xml:space="preserve">                  </w:t>
            </w:r>
            <w:r w:rsidRPr="00A6232F">
              <w:rPr>
                <w:sz w:val="21"/>
                <w:szCs w:val="21"/>
              </w:rPr>
              <w:t xml:space="preserve">7. </w:t>
            </w:r>
            <w:proofErr w:type="spellStart"/>
            <w:r w:rsidR="00A6232F" w:rsidRPr="00A6232F">
              <w:rPr>
                <w:sz w:val="21"/>
                <w:szCs w:val="21"/>
              </w:rPr>
              <w:t>nd</w:t>
            </w:r>
            <w:proofErr w:type="spellEnd"/>
            <w:r w:rsidR="00A6232F" w:rsidRPr="00A6232F">
              <w:rPr>
                <w:sz w:val="21"/>
                <w:szCs w:val="21"/>
              </w:rPr>
              <w:t>-Formen II (Gerundivum)</w:t>
            </w:r>
          </w:p>
          <w:p w:rsidR="000F116F" w:rsidRDefault="000F116F" w:rsidP="0061194D">
            <w:pPr>
              <w:rPr>
                <w:sz w:val="21"/>
                <w:szCs w:val="21"/>
              </w:rPr>
            </w:pPr>
            <w:r w:rsidRPr="00A6232F">
              <w:rPr>
                <w:sz w:val="21"/>
                <w:szCs w:val="21"/>
              </w:rPr>
              <w:t xml:space="preserve">                  </w:t>
            </w:r>
            <w:r>
              <w:rPr>
                <w:sz w:val="21"/>
                <w:szCs w:val="21"/>
              </w:rPr>
              <w:t>8.</w:t>
            </w:r>
            <w:r w:rsidR="00A6232F">
              <w:rPr>
                <w:sz w:val="21"/>
                <w:szCs w:val="21"/>
              </w:rPr>
              <w:t xml:space="preserve">Dativus </w:t>
            </w:r>
            <w:proofErr w:type="spellStart"/>
            <w:r w:rsidR="00A6232F">
              <w:rPr>
                <w:sz w:val="21"/>
                <w:szCs w:val="21"/>
              </w:rPr>
              <w:t>auctoris</w:t>
            </w:r>
            <w:proofErr w:type="spellEnd"/>
          </w:p>
          <w:p w:rsidR="000F116F" w:rsidRDefault="000F116F" w:rsidP="00A6232F">
            <w:pPr>
              <w:rPr>
                <w:sz w:val="21"/>
                <w:szCs w:val="21"/>
              </w:rPr>
            </w:pPr>
            <w:r>
              <w:rPr>
                <w:sz w:val="21"/>
                <w:szCs w:val="21"/>
              </w:rPr>
              <w:t xml:space="preserve">                  9. </w:t>
            </w:r>
          </w:p>
          <w:p w:rsidR="000F116F" w:rsidRDefault="000F116F" w:rsidP="0061194D">
            <w:pPr>
              <w:rPr>
                <w:sz w:val="21"/>
                <w:szCs w:val="21"/>
              </w:rPr>
            </w:pPr>
          </w:p>
          <w:p w:rsidR="000F116F" w:rsidRDefault="000F116F" w:rsidP="0061194D">
            <w:pPr>
              <w:rPr>
                <w:sz w:val="21"/>
                <w:szCs w:val="21"/>
              </w:rPr>
            </w:pPr>
            <w:r>
              <w:rPr>
                <w:sz w:val="21"/>
                <w:szCs w:val="21"/>
              </w:rPr>
              <w:t>1. Visuelle und auditive Textzugänge</w:t>
            </w:r>
          </w:p>
          <w:p w:rsidR="000F116F" w:rsidRDefault="000F116F" w:rsidP="0061194D">
            <w:pPr>
              <w:rPr>
                <w:sz w:val="21"/>
                <w:szCs w:val="21"/>
              </w:rPr>
            </w:pPr>
            <w:r>
              <w:rPr>
                <w:sz w:val="21"/>
                <w:szCs w:val="21"/>
              </w:rPr>
              <w:t>2. Textvorerschließung</w:t>
            </w:r>
          </w:p>
          <w:p w:rsidR="000F116F" w:rsidRDefault="000F116F" w:rsidP="0061194D">
            <w:pPr>
              <w:rPr>
                <w:sz w:val="21"/>
                <w:szCs w:val="21"/>
              </w:rPr>
            </w:pPr>
          </w:p>
          <w:p w:rsidR="000F116F" w:rsidRDefault="000F116F" w:rsidP="0061194D">
            <w:pPr>
              <w:rPr>
                <w:sz w:val="21"/>
                <w:szCs w:val="21"/>
              </w:rPr>
            </w:pPr>
          </w:p>
          <w:p w:rsidR="002235C2" w:rsidRDefault="002235C2" w:rsidP="0061194D">
            <w:pPr>
              <w:rPr>
                <w:sz w:val="21"/>
                <w:szCs w:val="21"/>
              </w:rPr>
            </w:pPr>
            <w:r>
              <w:rPr>
                <w:sz w:val="21"/>
                <w:szCs w:val="21"/>
              </w:rPr>
              <w:t>Über</w:t>
            </w:r>
            <w:r w:rsidR="0056622B">
              <w:rPr>
                <w:sz w:val="21"/>
                <w:szCs w:val="21"/>
              </w:rPr>
              <w:t xml:space="preserve">setzungsmethoden: Konstruktions- </w:t>
            </w:r>
            <w:r>
              <w:rPr>
                <w:sz w:val="21"/>
                <w:szCs w:val="21"/>
              </w:rPr>
              <w:t>und Einrückmethode</w:t>
            </w:r>
          </w:p>
          <w:p w:rsidR="002235C2" w:rsidRDefault="002235C2" w:rsidP="0061194D">
            <w:pPr>
              <w:rPr>
                <w:sz w:val="21"/>
                <w:szCs w:val="21"/>
              </w:rPr>
            </w:pPr>
          </w:p>
          <w:p w:rsidR="00F027E8" w:rsidRDefault="00F027E8" w:rsidP="0061194D">
            <w:pPr>
              <w:rPr>
                <w:sz w:val="21"/>
                <w:szCs w:val="21"/>
              </w:rPr>
            </w:pPr>
          </w:p>
          <w:p w:rsidR="00F027E8" w:rsidRDefault="00F027E8" w:rsidP="00F027E8">
            <w:pPr>
              <w:rPr>
                <w:sz w:val="21"/>
                <w:szCs w:val="21"/>
              </w:rPr>
            </w:pPr>
            <w:r>
              <w:rPr>
                <w:b/>
                <w:sz w:val="21"/>
                <w:szCs w:val="21"/>
              </w:rPr>
              <w:t>Politisches Leben:</w:t>
            </w:r>
            <w:r>
              <w:rPr>
                <w:sz w:val="21"/>
                <w:szCs w:val="21"/>
              </w:rPr>
              <w:t xml:space="preserve"> Caesar und Cicero; Augustus; </w:t>
            </w:r>
          </w:p>
          <w:p w:rsidR="00F027E8" w:rsidRDefault="00F027E8" w:rsidP="00F027E8">
            <w:pPr>
              <w:rPr>
                <w:sz w:val="21"/>
                <w:szCs w:val="21"/>
              </w:rPr>
            </w:pPr>
            <w:r w:rsidRPr="00A6232F">
              <w:rPr>
                <w:b/>
                <w:sz w:val="21"/>
                <w:szCs w:val="21"/>
              </w:rPr>
              <w:t>Gesellschaft</w:t>
            </w:r>
            <w:r>
              <w:rPr>
                <w:sz w:val="21"/>
                <w:szCs w:val="21"/>
              </w:rPr>
              <w:t>: Frauen in Rom; römisches Militär</w:t>
            </w:r>
          </w:p>
          <w:p w:rsidR="002235C2" w:rsidRDefault="002235C2" w:rsidP="0061194D">
            <w:pPr>
              <w:rPr>
                <w:sz w:val="21"/>
                <w:szCs w:val="21"/>
              </w:rPr>
            </w:pPr>
          </w:p>
          <w:p w:rsidR="00F027E8" w:rsidRDefault="00F027E8" w:rsidP="0061194D">
            <w:pPr>
              <w:rPr>
                <w:sz w:val="21"/>
                <w:szCs w:val="21"/>
              </w:rPr>
            </w:pPr>
          </w:p>
          <w:p w:rsidR="00F027E8" w:rsidRDefault="00F027E8" w:rsidP="0061194D">
            <w:pPr>
              <w:rPr>
                <w:sz w:val="21"/>
                <w:szCs w:val="21"/>
              </w:rPr>
            </w:pPr>
          </w:p>
          <w:p w:rsidR="002235C2" w:rsidRPr="000F110C" w:rsidRDefault="000F110C" w:rsidP="0061194D">
            <w:pPr>
              <w:rPr>
                <w:b/>
                <w:sz w:val="21"/>
                <w:szCs w:val="21"/>
              </w:rPr>
            </w:pPr>
            <w:r w:rsidRPr="000F110C">
              <w:rPr>
                <w:b/>
                <w:sz w:val="21"/>
                <w:szCs w:val="21"/>
              </w:rPr>
              <w:t>II. Übergangslektüre</w:t>
            </w:r>
          </w:p>
          <w:p w:rsidR="000F110C" w:rsidRDefault="000F110C" w:rsidP="0061194D">
            <w:pPr>
              <w:rPr>
                <w:sz w:val="21"/>
                <w:szCs w:val="21"/>
              </w:rPr>
            </w:pPr>
          </w:p>
          <w:p w:rsidR="000F110C" w:rsidRDefault="000F110C" w:rsidP="0061194D">
            <w:pPr>
              <w:rPr>
                <w:sz w:val="21"/>
                <w:szCs w:val="21"/>
              </w:rPr>
            </w:pPr>
            <w:r w:rsidRPr="000F110C">
              <w:rPr>
                <w:b/>
                <w:sz w:val="21"/>
                <w:szCs w:val="21"/>
              </w:rPr>
              <w:t>Autoren:</w:t>
            </w:r>
            <w:r>
              <w:rPr>
                <w:sz w:val="21"/>
                <w:szCs w:val="21"/>
              </w:rPr>
              <w:t xml:space="preserve"> Cornelius Nepos, Phaedrus</w:t>
            </w:r>
          </w:p>
          <w:p w:rsidR="000F110C" w:rsidRDefault="000F110C" w:rsidP="0061194D">
            <w:pPr>
              <w:rPr>
                <w:sz w:val="21"/>
                <w:szCs w:val="21"/>
              </w:rPr>
            </w:pPr>
          </w:p>
          <w:p w:rsidR="000F110C" w:rsidRDefault="000F110C" w:rsidP="0061194D">
            <w:pPr>
              <w:rPr>
                <w:sz w:val="21"/>
                <w:szCs w:val="21"/>
              </w:rPr>
            </w:pPr>
            <w:r w:rsidRPr="000F110C">
              <w:rPr>
                <w:b/>
                <w:sz w:val="21"/>
                <w:szCs w:val="21"/>
              </w:rPr>
              <w:t>Textgattung</w:t>
            </w:r>
            <w:r>
              <w:rPr>
                <w:sz w:val="21"/>
                <w:szCs w:val="21"/>
              </w:rPr>
              <w:t>: literarische Kleinform, Fabel</w:t>
            </w: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2235C2" w:rsidRDefault="002235C2"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Default="000F116F" w:rsidP="0061194D">
            <w:pPr>
              <w:rPr>
                <w:sz w:val="21"/>
                <w:szCs w:val="21"/>
              </w:rPr>
            </w:pPr>
          </w:p>
          <w:p w:rsidR="000F116F" w:rsidRPr="009B3B84" w:rsidRDefault="000F116F" w:rsidP="0061194D">
            <w:pPr>
              <w:rPr>
                <w:sz w:val="21"/>
                <w:szCs w:val="21"/>
              </w:rPr>
            </w:pPr>
          </w:p>
        </w:tc>
      </w:tr>
      <w:tr w:rsidR="000F116F" w:rsidRPr="00532ADF" w:rsidTr="0061194D">
        <w:trPr>
          <w:cantSplit/>
        </w:trPr>
        <w:tc>
          <w:tcPr>
            <w:tcW w:w="7196" w:type="dxa"/>
            <w:tcBorders>
              <w:top w:val="single" w:sz="4" w:space="0" w:color="auto"/>
              <w:left w:val="single" w:sz="4" w:space="0" w:color="auto"/>
              <w:bottom w:val="single" w:sz="4" w:space="0" w:color="auto"/>
              <w:right w:val="single" w:sz="4" w:space="0" w:color="auto"/>
            </w:tcBorders>
          </w:tcPr>
          <w:p w:rsidR="000F116F" w:rsidRPr="009C6FD1" w:rsidRDefault="000F116F" w:rsidP="0061194D">
            <w:pPr>
              <w:rPr>
                <w:b/>
                <w:sz w:val="21"/>
                <w:szCs w:val="21"/>
              </w:rPr>
            </w:pPr>
            <w:r>
              <w:rPr>
                <w:b/>
                <w:sz w:val="21"/>
                <w:szCs w:val="21"/>
              </w:rPr>
              <w:lastRenderedPageBreak/>
              <w:t xml:space="preserve">Kulturelle Kompetenz:  Die </w:t>
            </w:r>
            <w:proofErr w:type="spellStart"/>
            <w:r>
              <w:rPr>
                <w:b/>
                <w:sz w:val="21"/>
                <w:szCs w:val="21"/>
              </w:rPr>
              <w:t>SuS</w:t>
            </w:r>
            <w:proofErr w:type="spellEnd"/>
            <w:r>
              <w:rPr>
                <w:b/>
                <w:sz w:val="21"/>
                <w:szCs w:val="21"/>
              </w:rPr>
              <w:t xml:space="preserve"> können…                                                                                               </w:t>
            </w:r>
          </w:p>
          <w:p w:rsidR="000F116F" w:rsidRDefault="000F116F" w:rsidP="0061194D">
            <w:pPr>
              <w:rPr>
                <w:sz w:val="21"/>
                <w:szCs w:val="21"/>
              </w:rPr>
            </w:pPr>
            <w:r>
              <w:rPr>
                <w:sz w:val="21"/>
                <w:szCs w:val="21"/>
              </w:rPr>
              <w:t xml:space="preserve">- </w:t>
            </w:r>
            <w:r>
              <w:rPr>
                <w:rFonts w:ascii="Times-Roman" w:eastAsiaTheme="minorHAnsi" w:hAnsi="Times-Roman" w:cs="Times-Roman"/>
                <w:sz w:val="22"/>
                <w:szCs w:val="22"/>
                <w:lang w:eastAsia="en-US"/>
              </w:rPr>
              <w:t xml:space="preserve"> </w:t>
            </w:r>
            <w:r w:rsidRPr="00797956">
              <w:rPr>
                <w:rFonts w:eastAsiaTheme="minorHAnsi"/>
                <w:sz w:val="21"/>
                <w:szCs w:val="21"/>
                <w:lang w:eastAsia="en-US"/>
              </w:rPr>
              <w:t>verschiedene Lebensmodelle der Antike untersuchen</w:t>
            </w:r>
          </w:p>
          <w:p w:rsidR="000F116F" w:rsidRPr="003C4A4C" w:rsidRDefault="000F116F" w:rsidP="0061194D">
            <w:pPr>
              <w:autoSpaceDE w:val="0"/>
              <w:autoSpaceDN w:val="0"/>
              <w:adjustRightInd w:val="0"/>
              <w:rPr>
                <w:rFonts w:eastAsiaTheme="minorHAnsi"/>
                <w:sz w:val="21"/>
                <w:szCs w:val="21"/>
                <w:lang w:eastAsia="en-US"/>
              </w:rPr>
            </w:pPr>
            <w:r>
              <w:rPr>
                <w:sz w:val="21"/>
                <w:szCs w:val="21"/>
              </w:rPr>
              <w:t xml:space="preserve">- </w:t>
            </w:r>
            <w:r>
              <w:rPr>
                <w:rFonts w:ascii="Times-Roman" w:eastAsiaTheme="minorHAnsi" w:hAnsi="Times-Roman" w:cs="Times-Roman"/>
                <w:sz w:val="22"/>
                <w:szCs w:val="22"/>
                <w:lang w:eastAsia="en-US"/>
              </w:rPr>
              <w:t xml:space="preserve"> </w:t>
            </w:r>
            <w:r w:rsidRPr="003C4A4C">
              <w:rPr>
                <w:rFonts w:eastAsiaTheme="minorHAnsi"/>
                <w:sz w:val="21"/>
                <w:szCs w:val="21"/>
                <w:lang w:eastAsia="en-US"/>
              </w:rPr>
              <w:t>das Fortleben der lateinischen Literatur der Antike und das Weiterwirken antiker Traditionen bis in die heutige Zeit  nachvollziehen</w:t>
            </w:r>
          </w:p>
        </w:tc>
        <w:tc>
          <w:tcPr>
            <w:tcW w:w="7229" w:type="dxa"/>
            <w:vMerge/>
            <w:tcBorders>
              <w:left w:val="single" w:sz="4" w:space="0" w:color="auto"/>
              <w:right w:val="single" w:sz="4" w:space="0" w:color="auto"/>
            </w:tcBorders>
            <w:vAlign w:val="center"/>
          </w:tcPr>
          <w:p w:rsidR="000F116F" w:rsidRPr="00532ADF" w:rsidRDefault="000F116F" w:rsidP="0061194D">
            <w:pPr>
              <w:rPr>
                <w:b/>
                <w:sz w:val="21"/>
                <w:szCs w:val="21"/>
              </w:rPr>
            </w:pPr>
          </w:p>
        </w:tc>
      </w:tr>
      <w:tr w:rsidR="000F116F" w:rsidRPr="00532ADF" w:rsidTr="0061194D">
        <w:trPr>
          <w:cantSplit/>
        </w:trPr>
        <w:tc>
          <w:tcPr>
            <w:tcW w:w="7196" w:type="dxa"/>
            <w:tcBorders>
              <w:top w:val="single" w:sz="4" w:space="0" w:color="auto"/>
              <w:left w:val="single" w:sz="4" w:space="0" w:color="auto"/>
              <w:bottom w:val="single" w:sz="4" w:space="0" w:color="auto"/>
              <w:right w:val="single" w:sz="4" w:space="0" w:color="auto"/>
            </w:tcBorders>
          </w:tcPr>
          <w:p w:rsidR="000F116F" w:rsidRDefault="000F116F" w:rsidP="0061194D">
            <w:pPr>
              <w:rPr>
                <w:sz w:val="21"/>
                <w:szCs w:val="21"/>
              </w:rPr>
            </w:pPr>
            <w:r>
              <w:rPr>
                <w:sz w:val="21"/>
                <w:szCs w:val="21"/>
              </w:rPr>
              <w:t>Europäische Kompetenzen (s. Europäisches Curriculum)</w:t>
            </w:r>
          </w:p>
          <w:p w:rsidR="000F116F" w:rsidRDefault="000F116F" w:rsidP="0061194D">
            <w:pPr>
              <w:rPr>
                <w:sz w:val="21"/>
                <w:szCs w:val="21"/>
              </w:rPr>
            </w:pPr>
          </w:p>
          <w:p w:rsidR="000F116F" w:rsidRDefault="000F116F" w:rsidP="0061194D">
            <w:pPr>
              <w:rPr>
                <w:sz w:val="21"/>
                <w:szCs w:val="21"/>
              </w:rPr>
            </w:pPr>
            <w:r>
              <w:rPr>
                <w:sz w:val="21"/>
                <w:szCs w:val="21"/>
              </w:rPr>
              <w:t xml:space="preserve">Sprachliche Bildung: Die </w:t>
            </w:r>
            <w:proofErr w:type="spellStart"/>
            <w:r>
              <w:rPr>
                <w:sz w:val="21"/>
                <w:szCs w:val="21"/>
              </w:rPr>
              <w:t>SuS</w:t>
            </w:r>
            <w:proofErr w:type="spellEnd"/>
            <w:r>
              <w:rPr>
                <w:sz w:val="21"/>
                <w:szCs w:val="21"/>
              </w:rPr>
              <w:t xml:space="preserve"> können Wissen über eigene und andere Gesellschaften, Kulturen und Weltanschauungen anwenden </w:t>
            </w:r>
          </w:p>
          <w:p w:rsidR="000F116F" w:rsidRDefault="000F116F" w:rsidP="0061194D">
            <w:pPr>
              <w:rPr>
                <w:sz w:val="21"/>
                <w:szCs w:val="21"/>
              </w:rPr>
            </w:pPr>
            <w:r>
              <w:rPr>
                <w:sz w:val="21"/>
                <w:szCs w:val="21"/>
              </w:rPr>
              <w:t>Kulturelle Bildung: Verständnis für politische und kulturhistorische Zusammenhänge und  Entwicklungen</w:t>
            </w:r>
          </w:p>
          <w:p w:rsidR="000F116F" w:rsidRDefault="000F116F" w:rsidP="0061194D">
            <w:pPr>
              <w:rPr>
                <w:sz w:val="21"/>
                <w:szCs w:val="21"/>
              </w:rPr>
            </w:pPr>
          </w:p>
        </w:tc>
        <w:tc>
          <w:tcPr>
            <w:tcW w:w="7229" w:type="dxa"/>
            <w:tcBorders>
              <w:left w:val="single" w:sz="4" w:space="0" w:color="auto"/>
              <w:bottom w:val="single" w:sz="4" w:space="0" w:color="auto"/>
              <w:right w:val="single" w:sz="4" w:space="0" w:color="auto"/>
            </w:tcBorders>
            <w:vAlign w:val="center"/>
          </w:tcPr>
          <w:p w:rsidR="000F116F" w:rsidRDefault="000F116F" w:rsidP="0061194D">
            <w:pPr>
              <w:rPr>
                <w:sz w:val="21"/>
                <w:szCs w:val="21"/>
              </w:rPr>
            </w:pPr>
          </w:p>
          <w:p w:rsidR="000F116F" w:rsidRDefault="000F116F" w:rsidP="0061194D">
            <w:pPr>
              <w:rPr>
                <w:sz w:val="21"/>
                <w:szCs w:val="21"/>
              </w:rPr>
            </w:pPr>
          </w:p>
          <w:p w:rsidR="000F116F" w:rsidRDefault="002235C2" w:rsidP="0061194D">
            <w:pPr>
              <w:rPr>
                <w:sz w:val="21"/>
                <w:szCs w:val="21"/>
              </w:rPr>
            </w:pPr>
            <w:r>
              <w:rPr>
                <w:sz w:val="21"/>
                <w:szCs w:val="21"/>
              </w:rPr>
              <w:t>Politischer Umbruch – Rom am Ausgang der Republik</w:t>
            </w:r>
          </w:p>
          <w:p w:rsidR="0056622B" w:rsidRDefault="0056622B" w:rsidP="0061194D">
            <w:pPr>
              <w:rPr>
                <w:sz w:val="21"/>
                <w:szCs w:val="21"/>
              </w:rPr>
            </w:pPr>
            <w:r>
              <w:rPr>
                <w:sz w:val="21"/>
                <w:szCs w:val="21"/>
              </w:rPr>
              <w:t>Kaiserzeit</w:t>
            </w:r>
          </w:p>
          <w:p w:rsidR="0056622B" w:rsidRDefault="0056622B" w:rsidP="0061194D">
            <w:pPr>
              <w:rPr>
                <w:sz w:val="21"/>
                <w:szCs w:val="21"/>
              </w:rPr>
            </w:pPr>
          </w:p>
          <w:p w:rsidR="000F116F" w:rsidRPr="00532ADF" w:rsidRDefault="000F116F" w:rsidP="0061194D">
            <w:pPr>
              <w:rPr>
                <w:b/>
                <w:sz w:val="21"/>
                <w:szCs w:val="21"/>
              </w:rPr>
            </w:pPr>
            <w:r w:rsidRPr="00CE6122">
              <w:rPr>
                <w:sz w:val="21"/>
                <w:szCs w:val="21"/>
              </w:rPr>
              <w:t xml:space="preserve">- </w:t>
            </w:r>
          </w:p>
        </w:tc>
      </w:tr>
    </w:tbl>
    <w:p w:rsidR="000F116F" w:rsidRPr="00532ADF" w:rsidRDefault="000F116F" w:rsidP="000F116F">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6"/>
      </w:tblGrid>
      <w:tr w:rsidR="004C6EF5" w:rsidRPr="00532ADF" w:rsidTr="0061194D">
        <w:tc>
          <w:tcPr>
            <w:tcW w:w="14426" w:type="dxa"/>
            <w:tcBorders>
              <w:top w:val="single" w:sz="4" w:space="0" w:color="auto"/>
              <w:left w:val="single" w:sz="4" w:space="0" w:color="auto"/>
              <w:bottom w:val="single" w:sz="4" w:space="0" w:color="auto"/>
              <w:right w:val="single" w:sz="4" w:space="0" w:color="auto"/>
            </w:tcBorders>
          </w:tcPr>
          <w:p w:rsidR="000F116F" w:rsidRDefault="000F116F" w:rsidP="000F116F">
            <w:pPr>
              <w:numPr>
                <w:ilvl w:val="0"/>
                <w:numId w:val="1"/>
              </w:numPr>
              <w:rPr>
                <w:sz w:val="21"/>
                <w:szCs w:val="21"/>
              </w:rPr>
            </w:pPr>
            <w:r w:rsidRPr="00532ADF">
              <w:rPr>
                <w:sz w:val="21"/>
                <w:szCs w:val="21"/>
              </w:rPr>
              <w:t>Anregungen für den Unterricht (Materialien, Methoden, Medien)</w:t>
            </w:r>
          </w:p>
          <w:p w:rsidR="000F116F" w:rsidRDefault="000F116F" w:rsidP="000F116F">
            <w:pPr>
              <w:numPr>
                <w:ilvl w:val="1"/>
                <w:numId w:val="1"/>
              </w:numPr>
              <w:rPr>
                <w:sz w:val="21"/>
                <w:szCs w:val="21"/>
              </w:rPr>
            </w:pPr>
            <w:r>
              <w:rPr>
                <w:sz w:val="21"/>
                <w:szCs w:val="21"/>
              </w:rPr>
              <w:t>Filme</w:t>
            </w:r>
          </w:p>
          <w:p w:rsidR="000F116F" w:rsidRDefault="000F116F" w:rsidP="000F116F">
            <w:pPr>
              <w:numPr>
                <w:ilvl w:val="1"/>
                <w:numId w:val="1"/>
              </w:numPr>
              <w:rPr>
                <w:sz w:val="21"/>
                <w:szCs w:val="21"/>
              </w:rPr>
            </w:pPr>
            <w:r>
              <w:rPr>
                <w:sz w:val="21"/>
                <w:szCs w:val="21"/>
              </w:rPr>
              <w:t>Comic</w:t>
            </w:r>
          </w:p>
          <w:p w:rsidR="000F116F" w:rsidRDefault="00A93FD8" w:rsidP="00D96F17">
            <w:pPr>
              <w:numPr>
                <w:ilvl w:val="1"/>
                <w:numId w:val="1"/>
              </w:numPr>
              <w:rPr>
                <w:sz w:val="21"/>
                <w:szCs w:val="21"/>
              </w:rPr>
            </w:pPr>
            <w:r>
              <w:rPr>
                <w:sz w:val="21"/>
                <w:szCs w:val="21"/>
              </w:rPr>
              <w:t>Die Römer in Germanien</w:t>
            </w:r>
          </w:p>
          <w:p w:rsidR="00924FEF" w:rsidRPr="00532ADF" w:rsidRDefault="00924FEF" w:rsidP="00D96F17">
            <w:pPr>
              <w:numPr>
                <w:ilvl w:val="1"/>
                <w:numId w:val="1"/>
              </w:numPr>
              <w:rPr>
                <w:sz w:val="21"/>
                <w:szCs w:val="21"/>
              </w:rPr>
            </w:pPr>
            <w:r>
              <w:rPr>
                <w:sz w:val="21"/>
                <w:szCs w:val="21"/>
              </w:rPr>
              <w:t>Epigraphik</w:t>
            </w:r>
          </w:p>
          <w:p w:rsidR="000F116F" w:rsidRDefault="000F116F" w:rsidP="000F116F">
            <w:pPr>
              <w:numPr>
                <w:ilvl w:val="0"/>
                <w:numId w:val="1"/>
              </w:numPr>
              <w:rPr>
                <w:sz w:val="21"/>
                <w:szCs w:val="21"/>
              </w:rPr>
            </w:pPr>
            <w:r w:rsidRPr="00532ADF">
              <w:rPr>
                <w:sz w:val="21"/>
                <w:szCs w:val="21"/>
              </w:rPr>
              <w:t>Fächerverbindende/fächerübergreifende Aspekte</w:t>
            </w:r>
            <w:r>
              <w:rPr>
                <w:sz w:val="21"/>
                <w:szCs w:val="21"/>
              </w:rPr>
              <w:t>:</w:t>
            </w:r>
            <w:r w:rsidRPr="00532ADF">
              <w:rPr>
                <w:sz w:val="21"/>
                <w:szCs w:val="21"/>
              </w:rPr>
              <w:t xml:space="preserve"> </w:t>
            </w:r>
          </w:p>
          <w:p w:rsidR="000F116F" w:rsidRDefault="000F116F" w:rsidP="0061194D">
            <w:pPr>
              <w:ind w:left="1080"/>
              <w:rPr>
                <w:sz w:val="21"/>
                <w:szCs w:val="21"/>
              </w:rPr>
            </w:pPr>
            <w:proofErr w:type="spellStart"/>
            <w:r>
              <w:rPr>
                <w:sz w:val="21"/>
                <w:szCs w:val="21"/>
              </w:rPr>
              <w:t>PoWi</w:t>
            </w:r>
            <w:proofErr w:type="spellEnd"/>
            <w:r>
              <w:rPr>
                <w:sz w:val="21"/>
                <w:szCs w:val="21"/>
              </w:rPr>
              <w:t xml:space="preserve">: </w:t>
            </w:r>
            <w:r w:rsidR="00D96F17">
              <w:rPr>
                <w:sz w:val="21"/>
                <w:szCs w:val="21"/>
              </w:rPr>
              <w:t xml:space="preserve">Herrschaftsformen; </w:t>
            </w:r>
            <w:r>
              <w:rPr>
                <w:sz w:val="21"/>
                <w:szCs w:val="21"/>
              </w:rPr>
              <w:t>Staatsaufbau</w:t>
            </w:r>
            <w:r w:rsidR="00D96F17">
              <w:rPr>
                <w:sz w:val="21"/>
                <w:szCs w:val="21"/>
              </w:rPr>
              <w:t xml:space="preserve">; </w:t>
            </w:r>
          </w:p>
          <w:p w:rsidR="000F116F" w:rsidRDefault="000F116F" w:rsidP="0061194D">
            <w:pPr>
              <w:ind w:left="1080"/>
              <w:rPr>
                <w:sz w:val="21"/>
                <w:szCs w:val="21"/>
              </w:rPr>
            </w:pPr>
            <w:r>
              <w:rPr>
                <w:sz w:val="21"/>
                <w:szCs w:val="21"/>
              </w:rPr>
              <w:t xml:space="preserve">Religion/Ethik: Lebensführung, </w:t>
            </w:r>
            <w:r w:rsidR="00942BAB">
              <w:rPr>
                <w:sz w:val="21"/>
                <w:szCs w:val="21"/>
              </w:rPr>
              <w:t>Umgang mit dem Tod</w:t>
            </w:r>
          </w:p>
          <w:p w:rsidR="000F116F" w:rsidRDefault="00D96F17" w:rsidP="0061194D">
            <w:pPr>
              <w:ind w:left="1080"/>
              <w:rPr>
                <w:sz w:val="21"/>
                <w:szCs w:val="21"/>
              </w:rPr>
            </w:pPr>
            <w:r>
              <w:rPr>
                <w:sz w:val="21"/>
                <w:szCs w:val="21"/>
              </w:rPr>
              <w:t>Deutsch: Literarische Gattungen</w:t>
            </w:r>
          </w:p>
          <w:p w:rsidR="000F116F" w:rsidRDefault="000F116F" w:rsidP="0061194D">
            <w:pPr>
              <w:ind w:left="1080"/>
              <w:rPr>
                <w:sz w:val="21"/>
                <w:szCs w:val="21"/>
              </w:rPr>
            </w:pPr>
            <w:r>
              <w:rPr>
                <w:sz w:val="21"/>
                <w:szCs w:val="21"/>
              </w:rPr>
              <w:t>Kunst: Bildinterpretation</w:t>
            </w:r>
          </w:p>
          <w:p w:rsidR="004C6EF5" w:rsidRDefault="004C6EF5" w:rsidP="0061194D">
            <w:pPr>
              <w:ind w:left="1080"/>
              <w:rPr>
                <w:sz w:val="21"/>
                <w:szCs w:val="21"/>
              </w:rPr>
            </w:pPr>
            <w:r>
              <w:rPr>
                <w:sz w:val="21"/>
                <w:szCs w:val="21"/>
              </w:rPr>
              <w:t>Erdkunde: Stadtplanung</w:t>
            </w:r>
          </w:p>
          <w:p w:rsidR="000F116F" w:rsidRPr="00532ADF" w:rsidRDefault="000F116F" w:rsidP="0061194D">
            <w:pPr>
              <w:ind w:left="720"/>
              <w:rPr>
                <w:sz w:val="21"/>
                <w:szCs w:val="21"/>
              </w:rPr>
            </w:pPr>
          </w:p>
        </w:tc>
      </w:tr>
      <w:tr w:rsidR="004C6EF5" w:rsidRPr="00532ADF" w:rsidTr="0061194D">
        <w:tc>
          <w:tcPr>
            <w:tcW w:w="14426" w:type="dxa"/>
            <w:tcBorders>
              <w:top w:val="single" w:sz="4" w:space="0" w:color="auto"/>
              <w:left w:val="single" w:sz="4" w:space="0" w:color="auto"/>
              <w:bottom w:val="single" w:sz="4" w:space="0" w:color="auto"/>
              <w:right w:val="single" w:sz="4" w:space="0" w:color="auto"/>
            </w:tcBorders>
          </w:tcPr>
          <w:p w:rsidR="000F116F" w:rsidRDefault="000F116F" w:rsidP="0061194D">
            <w:pPr>
              <w:ind w:left="1080"/>
              <w:rPr>
                <w:sz w:val="21"/>
                <w:szCs w:val="21"/>
              </w:rPr>
            </w:pPr>
          </w:p>
          <w:p w:rsidR="000F116F" w:rsidRPr="005050E5" w:rsidRDefault="000F116F" w:rsidP="0061194D">
            <w:pPr>
              <w:rPr>
                <w:b/>
                <w:sz w:val="21"/>
                <w:szCs w:val="21"/>
              </w:rPr>
            </w:pPr>
            <w:r>
              <w:rPr>
                <w:b/>
                <w:sz w:val="21"/>
                <w:szCs w:val="21"/>
              </w:rPr>
              <w:t xml:space="preserve">Lernaufgabe: </w:t>
            </w:r>
          </w:p>
          <w:p w:rsidR="000F116F" w:rsidRPr="00532ADF" w:rsidRDefault="000F116F" w:rsidP="0061194D">
            <w:pPr>
              <w:ind w:left="1080"/>
              <w:rPr>
                <w:sz w:val="21"/>
                <w:szCs w:val="21"/>
              </w:rPr>
            </w:pPr>
          </w:p>
        </w:tc>
      </w:tr>
    </w:tbl>
    <w:p w:rsidR="000F116F" w:rsidRDefault="000F116F" w:rsidP="000F116F"/>
    <w:p w:rsidR="00532159" w:rsidRDefault="00532159"/>
    <w:sectPr w:rsidR="00532159" w:rsidSect="005050E5">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1B" w:rsidRDefault="0033761B" w:rsidP="00C0090F">
      <w:r>
        <w:separator/>
      </w:r>
    </w:p>
  </w:endnote>
  <w:endnote w:type="continuationSeparator" w:id="0">
    <w:p w:rsidR="0033761B" w:rsidRDefault="0033761B" w:rsidP="00C00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1B" w:rsidRDefault="0033761B" w:rsidP="00C0090F">
      <w:r>
        <w:separator/>
      </w:r>
    </w:p>
  </w:footnote>
  <w:footnote w:type="continuationSeparator" w:id="0">
    <w:p w:rsidR="0033761B" w:rsidRDefault="0033761B" w:rsidP="00C00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71" w:rsidRDefault="0033761B" w:rsidP="00037E71">
    <w:pPr>
      <w:pStyle w:val="Kopfzeile"/>
      <w:tabs>
        <w:tab w:val="left" w:pos="255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E3BB8"/>
    <w:multiLevelType w:val="hybridMultilevel"/>
    <w:tmpl w:val="18DAC962"/>
    <w:lvl w:ilvl="0" w:tplc="0407000F">
      <w:start w:val="1"/>
      <w:numFmt w:val="decimal"/>
      <w:lvlText w:val="%1."/>
      <w:lvlJc w:val="left"/>
      <w:pPr>
        <w:tabs>
          <w:tab w:val="num" w:pos="1080"/>
        </w:tabs>
        <w:ind w:left="1080" w:hanging="360"/>
      </w:pPr>
    </w:lvl>
    <w:lvl w:ilvl="1" w:tplc="711CDBEC">
      <w:start w:val="3"/>
      <w:numFmt w:val="bullet"/>
      <w:lvlText w:val="-"/>
      <w:lvlJc w:val="left"/>
      <w:pPr>
        <w:tabs>
          <w:tab w:val="num" w:pos="1800"/>
        </w:tabs>
        <w:ind w:left="1800" w:hanging="360"/>
      </w:pPr>
      <w:rPr>
        <w:rFonts w:ascii="Times New Roman" w:eastAsia="Times New Roman" w:hAnsi="Times New Roman" w:cs="Times New Roman"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0F116F"/>
    <w:rsid w:val="000F110C"/>
    <w:rsid w:val="000F116F"/>
    <w:rsid w:val="002235C2"/>
    <w:rsid w:val="002A717C"/>
    <w:rsid w:val="0033761B"/>
    <w:rsid w:val="004C6EF5"/>
    <w:rsid w:val="00532159"/>
    <w:rsid w:val="0056622B"/>
    <w:rsid w:val="008F2B9B"/>
    <w:rsid w:val="00924FEF"/>
    <w:rsid w:val="00942BAB"/>
    <w:rsid w:val="00A6232F"/>
    <w:rsid w:val="00A93FD8"/>
    <w:rsid w:val="00BE250C"/>
    <w:rsid w:val="00C0090F"/>
    <w:rsid w:val="00D96F17"/>
    <w:rsid w:val="00E23B37"/>
    <w:rsid w:val="00F027E8"/>
    <w:rsid w:val="00FC0D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16F"/>
    <w:pPr>
      <w:spacing w:after="0" w:line="240" w:lineRule="auto"/>
    </w:pPr>
    <w:rPr>
      <w:rFonts w:ascii="Times New Roman" w:eastAsia="Times New Roman" w:hAnsi="Times New Roman"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Standard"/>
    <w:link w:val="TabellenberschriftZchnZchn"/>
    <w:rsid w:val="000F116F"/>
    <w:pPr>
      <w:jc w:val="center"/>
    </w:pPr>
    <w:rPr>
      <w:b/>
      <w:bCs/>
      <w:sz w:val="26"/>
      <w:szCs w:val="20"/>
    </w:rPr>
  </w:style>
  <w:style w:type="character" w:customStyle="1" w:styleId="TabellenberschriftZchnZchn">
    <w:name w:val="Tabellenüberschrift Zchn Zchn"/>
    <w:link w:val="Tabellenberschrift"/>
    <w:rsid w:val="000F116F"/>
    <w:rPr>
      <w:rFonts w:ascii="Times New Roman" w:eastAsia="Times New Roman" w:hAnsi="Times New Roman" w:cs="Times New Roman"/>
      <w:b/>
      <w:bCs/>
      <w:sz w:val="26"/>
      <w:szCs w:val="20"/>
      <w:lang w:eastAsia="de-DE"/>
    </w:rPr>
  </w:style>
  <w:style w:type="paragraph" w:styleId="Listenabsatz">
    <w:name w:val="List Paragraph"/>
    <w:basedOn w:val="Standard"/>
    <w:uiPriority w:val="34"/>
    <w:qFormat/>
    <w:rsid w:val="000F116F"/>
    <w:pPr>
      <w:ind w:left="720"/>
      <w:contextualSpacing/>
    </w:pPr>
  </w:style>
  <w:style w:type="paragraph" w:styleId="Kopfzeile">
    <w:name w:val="header"/>
    <w:basedOn w:val="Standard"/>
    <w:link w:val="KopfzeileZchn"/>
    <w:uiPriority w:val="99"/>
    <w:semiHidden/>
    <w:unhideWhenUsed/>
    <w:rsid w:val="000F116F"/>
    <w:pPr>
      <w:tabs>
        <w:tab w:val="center" w:pos="4536"/>
        <w:tab w:val="right" w:pos="9072"/>
      </w:tabs>
    </w:pPr>
  </w:style>
  <w:style w:type="character" w:customStyle="1" w:styleId="KopfzeileZchn">
    <w:name w:val="Kopfzeile Zchn"/>
    <w:basedOn w:val="Absatz-Standardschriftart"/>
    <w:link w:val="Kopfzeile"/>
    <w:uiPriority w:val="99"/>
    <w:semiHidden/>
    <w:rsid w:val="000F116F"/>
    <w:rPr>
      <w:rFonts w:ascii="Times New Roman" w:eastAsia="Times New Roman" w:hAnsi="Times New Roman" w:cs="Times New Roman"/>
      <w:sz w:val="20"/>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7301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13</cp:revision>
  <dcterms:created xsi:type="dcterms:W3CDTF">2014-12-02T13:58:00Z</dcterms:created>
  <dcterms:modified xsi:type="dcterms:W3CDTF">2014-12-08T18:00:00Z</dcterms:modified>
</cp:coreProperties>
</file>